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0"/>
          <w:szCs w:val="40"/>
          <w:lang w:eastAsia="zh-CN"/>
        </w:rPr>
      </w:pPr>
      <w:r>
        <w:rPr>
          <w:rFonts w:hint="eastAsia" w:ascii="宋体" w:hAnsi="宋体" w:eastAsia="宋体" w:cs="宋体"/>
          <w:b/>
          <w:bCs/>
          <w:sz w:val="40"/>
          <w:szCs w:val="40"/>
          <w:lang w:eastAsia="zh-CN"/>
        </w:rPr>
        <w:t>天津市儿童医院</w:t>
      </w:r>
    </w:p>
    <w:p>
      <w:pPr>
        <w:jc w:val="center"/>
        <w:rPr>
          <w:rFonts w:hint="eastAsia" w:ascii="宋体" w:hAnsi="宋体" w:eastAsia="宋体" w:cs="宋体"/>
          <w:b/>
          <w:bCs/>
          <w:sz w:val="40"/>
          <w:szCs w:val="40"/>
        </w:rPr>
      </w:pPr>
      <w:r>
        <w:rPr>
          <w:rFonts w:hint="eastAsia" w:ascii="宋体" w:hAnsi="宋体" w:eastAsia="宋体" w:cs="宋体"/>
          <w:b/>
          <w:bCs/>
          <w:sz w:val="40"/>
          <w:szCs w:val="40"/>
        </w:rPr>
        <w:t>2023年度住院医师规范化培训招生简章</w:t>
      </w:r>
    </w:p>
    <w:p>
      <w:pPr>
        <w:numPr>
          <w:ilvl w:val="0"/>
          <w:numId w:val="1"/>
        </w:numPr>
        <w:rPr>
          <w:rFonts w:hint="eastAsia" w:ascii="黑体" w:hAnsi="黑体" w:eastAsia="黑体" w:cs="黑体"/>
          <w:sz w:val="32"/>
          <w:szCs w:val="32"/>
        </w:rPr>
      </w:pPr>
      <w:r>
        <w:rPr>
          <w:rFonts w:hint="eastAsia" w:ascii="黑体" w:hAnsi="黑体" w:eastAsia="黑体" w:cs="黑体"/>
          <w:sz w:val="32"/>
          <w:szCs w:val="32"/>
        </w:rPr>
        <w:t>医院简介</w:t>
      </w:r>
    </w:p>
    <w:p>
      <w:pPr>
        <w:numPr>
          <w:ilvl w:val="0"/>
          <w:numId w:val="0"/>
        </w:numPr>
        <w:rPr>
          <w:rFonts w:hint="eastAsia" w:ascii="黑体" w:hAnsi="黑体" w:eastAsia="黑体" w:cs="黑体"/>
          <w:sz w:val="32"/>
          <w:szCs w:val="32"/>
        </w:rPr>
      </w:pPr>
      <w:r>
        <w:rPr>
          <w:sz w:val="21"/>
        </w:rPr>
        <mc:AlternateContent>
          <mc:Choice Requires="wps">
            <w:drawing>
              <wp:inline distT="0" distB="0" distL="114300" distR="114300">
                <wp:extent cx="1911985" cy="394335"/>
                <wp:effectExtent l="0" t="0" r="0" b="0"/>
                <wp:docPr id="1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5277485" y="4902200"/>
                          <a:ext cx="1911985" cy="394335"/>
                        </a:xfrm>
                        <a:prstGeom prst="rect">
                          <a:avLst/>
                        </a:prstGeom>
                        <a:noFill/>
                        <a:ln w="9525">
                          <a:noFill/>
                        </a:ln>
                      </wps:spPr>
                      <wps:txbx>
                        <w:txbxContent>
                          <w:p>
                            <w:pPr>
                              <w:pStyle w:val="2"/>
                              <w:kinsoku/>
                              <w:spacing w:before="0" w:after="0" w:line="240" w:lineRule="auto"/>
                              <w:ind w:left="0" w:right="0" w:firstLine="0"/>
                              <w:jc w:val="left"/>
                              <w:textAlignment w:val="baseline"/>
                            </w:pPr>
                            <w:r>
                              <w:rPr>
                                <w:rFonts w:hint="eastAsia" w:ascii="隶书" w:hAnsi="等线" w:eastAsia="隶书"/>
                                <w:b/>
                                <w:color w:val="347A9C"/>
                                <w:kern w:val="0"/>
                                <w:sz w:val="42"/>
                                <w:szCs w:val="42"/>
                                <w:lang w:eastAsia="zh-CN"/>
                                <w14:shadow w14:blurRad="38100" w14:dist="38100" w14:dir="2700000" w14:algn="tl">
                                  <w14:srgbClr w14:val="000000">
                                    <w14:alpha w14:val="56863"/>
                                  </w14:srgbClr>
                                </w14:shadow>
                              </w:rPr>
                              <w:t>河西马场</w:t>
                            </w:r>
                            <w:r>
                              <w:rPr>
                                <w:rFonts w:ascii="隶书" w:hAnsi="等线" w:eastAsia="隶书"/>
                                <w:b/>
                                <w:color w:val="347A9C"/>
                                <w:kern w:val="0"/>
                                <w:sz w:val="42"/>
                                <w:szCs w:val="42"/>
                                <w14:shadow w14:blurRad="38100" w14:dist="38100" w14:dir="2700000" w14:algn="tl">
                                  <w14:srgbClr w14:val="000000">
                                    <w14:alpha w14:val="56863"/>
                                  </w14:srgbClr>
                                </w14:shadow>
                              </w:rPr>
                              <w:t>院区</w:t>
                            </w:r>
                          </w:p>
                        </w:txbxContent>
                      </wps:txbx>
                      <wps:bodyPr vert="horz" wrap="square" lIns="68580" tIns="34290" rIns="68580" bIns="34290" numCol="1" anchor="ctr" anchorCtr="0" compatLnSpc="1"/>
                    </wps:wsp>
                  </a:graphicData>
                </a:graphic>
              </wp:inline>
            </w:drawing>
          </mc:Choice>
          <mc:Fallback>
            <w:pict>
              <v:rect id="Rectangle 2" o:spid="_x0000_s1026" o:spt="1" style="height:31.05pt;width:150.55pt;v-text-anchor:middle;" filled="f" stroked="f" coordsize="21600,21600" o:gfxdata="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RWqetMAAAAEAQAADwAAAAAAAAABACAAAAAiAAAA&#10;ZHJzL2Rvd25yZXYueG1sUEsBAhQAFAAAAAgAh07iQMRv/j0MAgAADAQAAA4AAAAAAAAAAQAgAAAA&#10;IgEAAGRycy9lMm9Eb2MueG1sUEsFBgAAAAAGAAYAWQEAAKAFAAAAAA==&#10;">
                <v:fill on="f" focussize="0,0"/>
                <v:stroke on="f"/>
                <v:imagedata o:title=""/>
                <o:lock v:ext="edit" grouping="t" aspectratio="f"/>
                <v:textbox inset="1.905mm,0.9525mm,1.905mm,0.9525mm">
                  <w:txbxContent>
                    <w:p>
                      <w:pPr>
                        <w:pStyle w:val="2"/>
                        <w:kinsoku/>
                        <w:spacing w:before="0" w:after="0" w:line="240" w:lineRule="auto"/>
                        <w:ind w:left="0" w:right="0" w:firstLine="0"/>
                        <w:jc w:val="left"/>
                        <w:textAlignment w:val="baseline"/>
                      </w:pPr>
                      <w:r>
                        <w:rPr>
                          <w:rFonts w:hint="eastAsia" w:ascii="隶书" w:hAnsi="等线" w:eastAsia="隶书"/>
                          <w:b/>
                          <w:color w:val="347A9C"/>
                          <w:kern w:val="0"/>
                          <w:sz w:val="42"/>
                          <w:szCs w:val="42"/>
                          <w:lang w:eastAsia="zh-CN"/>
                          <w14:shadow w14:blurRad="38100" w14:dist="38100" w14:dir="2700000" w14:algn="tl">
                            <w14:srgbClr w14:val="000000">
                              <w14:alpha w14:val="56863"/>
                            </w14:srgbClr>
                          </w14:shadow>
                        </w:rPr>
                        <w:t>河西马场</w:t>
                      </w:r>
                      <w:r>
                        <w:rPr>
                          <w:rFonts w:ascii="隶书" w:hAnsi="等线" w:eastAsia="隶书"/>
                          <w:b/>
                          <w:color w:val="347A9C"/>
                          <w:kern w:val="0"/>
                          <w:sz w:val="42"/>
                          <w:szCs w:val="42"/>
                          <w14:shadow w14:blurRad="38100" w14:dist="38100" w14:dir="2700000" w14:algn="tl">
                            <w14:srgbClr w14:val="000000">
                              <w14:alpha w14:val="56863"/>
                            </w14:srgbClr>
                          </w14:shadow>
                        </w:rPr>
                        <w:t>院区</w:t>
                      </w:r>
                    </w:p>
                  </w:txbxContent>
                </v:textbox>
                <w10:wrap type="none"/>
                <w10:anchorlock/>
              </v:rect>
            </w:pict>
          </mc:Fallback>
        </mc:AlternateContent>
      </w:r>
    </w:p>
    <w:p>
      <w:pPr>
        <w:numPr>
          <w:ilvl w:val="0"/>
          <w:numId w:val="0"/>
        </w:numPr>
        <w:rPr>
          <w:rFonts w:hint="eastAsia" w:ascii="黑体" w:hAnsi="黑体" w:eastAsia="黑体" w:cs="黑体"/>
          <w:sz w:val="32"/>
          <w:szCs w:val="32"/>
        </w:rPr>
      </w:pPr>
      <w:r>
        <w:rPr>
          <w:rFonts w:hint="eastAsia" w:eastAsia="宋体"/>
          <w:lang w:eastAsia="zh-CN"/>
        </w:rPr>
        <w:drawing>
          <wp:inline distT="0" distB="0" distL="114300" distR="114300">
            <wp:extent cx="3561715" cy="2390775"/>
            <wp:effectExtent l="0" t="0" r="635" b="9525"/>
            <wp:docPr id="7" name="图片 7" descr="河西马场鸟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河西马场鸟撖图"/>
                    <pic:cNvPicPr>
                      <a:picLocks noChangeAspect="1"/>
                    </pic:cNvPicPr>
                  </pic:nvPicPr>
                  <pic:blipFill>
                    <a:blip r:embed="rId4"/>
                    <a:stretch>
                      <a:fillRect/>
                    </a:stretch>
                  </pic:blipFill>
                  <pic:spPr>
                    <a:xfrm>
                      <a:off x="0" y="0"/>
                      <a:ext cx="3561715" cy="2390775"/>
                    </a:xfrm>
                    <a:prstGeom prst="roundRect">
                      <a:avLst/>
                    </a:prstGeom>
                  </pic:spPr>
                </pic:pic>
              </a:graphicData>
            </a:graphic>
          </wp:inline>
        </w:drawing>
      </w:r>
    </w:p>
    <w:p>
      <w:pPr>
        <w:numPr>
          <w:ilvl w:val="0"/>
          <w:numId w:val="0"/>
        </w:numPr>
        <w:rPr>
          <w:rFonts w:hint="eastAsia" w:eastAsia="宋体"/>
          <w:lang w:eastAsia="zh-CN"/>
        </w:rPr>
      </w:pPr>
      <w:r>
        <w:rPr>
          <w:sz w:val="21"/>
        </w:rPr>
        <mc:AlternateContent>
          <mc:Choice Requires="wps">
            <w:drawing>
              <wp:inline distT="0" distB="0" distL="114300" distR="114300">
                <wp:extent cx="1816735" cy="394335"/>
                <wp:effectExtent l="0" t="0" r="0" b="0"/>
                <wp:docPr id="8"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5277485" y="4902200"/>
                          <a:ext cx="1816735" cy="394335"/>
                        </a:xfrm>
                        <a:prstGeom prst="rect">
                          <a:avLst/>
                        </a:prstGeom>
                        <a:noFill/>
                        <a:ln w="9525">
                          <a:noFill/>
                        </a:ln>
                      </wps:spPr>
                      <wps:txbx>
                        <w:txbxContent>
                          <w:p>
                            <w:pPr>
                              <w:pStyle w:val="2"/>
                              <w:kinsoku/>
                              <w:spacing w:before="0" w:after="0" w:line="240" w:lineRule="auto"/>
                              <w:ind w:left="0" w:right="0" w:firstLine="0"/>
                              <w:jc w:val="left"/>
                              <w:textAlignment w:val="baseline"/>
                            </w:pPr>
                            <w:r>
                              <w:rPr>
                                <w:rFonts w:ascii="隶书" w:hAnsi="等线" w:eastAsia="隶书"/>
                                <w:b/>
                                <w:color w:val="347A9C"/>
                                <w:kern w:val="0"/>
                                <w:sz w:val="42"/>
                                <w:szCs w:val="42"/>
                                <w14:shadow w14:blurRad="38100" w14:dist="38100" w14:dir="2700000" w14:algn="tl">
                                  <w14:srgbClr w14:val="000000">
                                    <w14:alpha w14:val="56863"/>
                                  </w14:srgbClr>
                                </w14:shadow>
                              </w:rPr>
                              <w:t>北辰龙岩院区</w:t>
                            </w:r>
                          </w:p>
                        </w:txbxContent>
                      </wps:txbx>
                      <wps:bodyPr vert="horz" wrap="square" lIns="68580" tIns="34290" rIns="68580" bIns="34290" numCol="1" anchor="ctr" anchorCtr="0" compatLnSpc="1"/>
                    </wps:wsp>
                  </a:graphicData>
                </a:graphic>
              </wp:inline>
            </w:drawing>
          </mc:Choice>
          <mc:Fallback>
            <w:pict>
              <v:rect id="Rectangle 2" o:spid="_x0000_s1026" o:spt="1" style="height:31.05pt;width:143.05pt;v-text-anchor:middle;" filled="f" stroked="f" coordsize="21600,21600" o:gfxdata="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&#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wB/s0wAAAAQBAAAPAAAAAAAAAAEAIAAAACIAAABk&#10;cnMvZG93bnJldi54bWxQSwECFAAUAAAACACHTuJAeKwDQAsCAAALBAAADgAAAAAAAAABACAAAAAi&#10;AQAAZHJzL2Uyb0RvYy54bWxQSwUGAAAAAAYABgBZAQAAnwUAAAAA&#10;">
                <v:fill on="f" focussize="0,0"/>
                <v:stroke on="f"/>
                <v:imagedata o:title=""/>
                <o:lock v:ext="edit" grouping="t" aspectratio="f"/>
                <v:textbox inset="1.905mm,0.9525mm,1.905mm,0.9525mm">
                  <w:txbxContent>
                    <w:p>
                      <w:pPr>
                        <w:pStyle w:val="2"/>
                        <w:kinsoku/>
                        <w:spacing w:before="0" w:after="0" w:line="240" w:lineRule="auto"/>
                        <w:ind w:left="0" w:right="0" w:firstLine="0"/>
                        <w:jc w:val="left"/>
                        <w:textAlignment w:val="baseline"/>
                      </w:pPr>
                      <w:r>
                        <w:rPr>
                          <w:rFonts w:ascii="隶书" w:hAnsi="等线" w:eastAsia="隶书"/>
                          <w:b/>
                          <w:color w:val="347A9C"/>
                          <w:kern w:val="0"/>
                          <w:sz w:val="42"/>
                          <w:szCs w:val="42"/>
                          <w14:shadow w14:blurRad="38100" w14:dist="38100" w14:dir="2700000" w14:algn="tl">
                            <w14:srgbClr w14:val="000000">
                              <w14:alpha w14:val="56863"/>
                            </w14:srgbClr>
                          </w14:shadow>
                        </w:rPr>
                        <w:t>北辰龙岩院区</w:t>
                      </w:r>
                    </w:p>
                  </w:txbxContent>
                </v:textbox>
                <w10:wrap type="none"/>
                <w10:anchorlock/>
              </v:rect>
            </w:pict>
          </mc:Fallback>
        </mc:AlternateContent>
      </w:r>
    </w:p>
    <w:p>
      <w:pPr>
        <w:numPr>
          <w:ilvl w:val="0"/>
          <w:numId w:val="0"/>
        </w:numPr>
        <w:rPr>
          <w:rFonts w:hint="eastAsia" w:eastAsia="宋体"/>
          <w:lang w:eastAsia="zh-CN"/>
        </w:rPr>
      </w:pPr>
      <w:r>
        <w:rPr>
          <w:rFonts w:hint="eastAsia" w:eastAsia="宋体"/>
          <w:lang w:eastAsia="zh-CN"/>
        </w:rPr>
        <w:drawing>
          <wp:inline distT="0" distB="0" distL="114300" distR="114300">
            <wp:extent cx="3608070" cy="2471420"/>
            <wp:effectExtent l="0" t="0" r="11430" b="5080"/>
            <wp:docPr id="3" name="图片 3" descr="北辰龙岩院区鸟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辰龙岩院区鸟撖图"/>
                    <pic:cNvPicPr>
                      <a:picLocks noChangeAspect="1"/>
                    </pic:cNvPicPr>
                  </pic:nvPicPr>
                  <pic:blipFill>
                    <a:blip r:embed="rId5"/>
                    <a:stretch>
                      <a:fillRect/>
                    </a:stretch>
                  </pic:blipFill>
                  <pic:spPr>
                    <a:xfrm>
                      <a:off x="0" y="0"/>
                      <a:ext cx="3608070" cy="2471420"/>
                    </a:xfrm>
                    <a:prstGeom prst="roundRect">
                      <a:avLst/>
                    </a:prstGeom>
                  </pic:spPr>
                </pic:pic>
              </a:graphicData>
            </a:graphic>
          </wp:inline>
        </w:drawing>
      </w:r>
    </w:p>
    <w:p>
      <w:pPr>
        <w:numPr>
          <w:ilvl w:val="0"/>
          <w:numId w:val="0"/>
        </w:numPr>
        <w:rPr>
          <w:rFonts w:hint="eastAsia" w:eastAsia="宋体"/>
          <w:lang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ind w:firstLine="560" w:firstLineChars="200"/>
        <w:textAlignment w:val="auto"/>
        <w:rPr>
          <w:rFonts w:hint="default" w:ascii="Times New Roman" w:hAnsi="Times New Roman" w:eastAsia="宋体" w:cs="Times New Roman"/>
          <w:i w:val="0"/>
          <w:iCs w:val="0"/>
          <w:caps w:val="0"/>
          <w:color w:val="000000"/>
          <w:spacing w:val="0"/>
          <w:sz w:val="28"/>
          <w:szCs w:val="28"/>
        </w:rPr>
      </w:pPr>
      <w:r>
        <w:rPr>
          <w:rFonts w:hint="default" w:ascii="Times New Roman" w:hAnsi="Times New Roman" w:eastAsia="宋体" w:cs="Times New Roman"/>
          <w:i w:val="0"/>
          <w:iCs w:val="0"/>
          <w:caps w:val="0"/>
          <w:color w:val="000000"/>
          <w:spacing w:val="0"/>
          <w:sz w:val="28"/>
          <w:szCs w:val="28"/>
        </w:rPr>
        <w:t>天津市儿童医院（天津大学儿童医院）是天津市唯一一家三级甲等综合性儿科医院，集医疗、教学、科研、预防、保健、康复、健康管理为一体。是天津大学非直属附属医院，天津医科大学、南开大学医学院儿科临床学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ind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eastAsia="宋体" w:cs="Times New Roman"/>
          <w:i w:val="0"/>
          <w:iCs w:val="0"/>
          <w:caps w:val="0"/>
          <w:color w:val="000000"/>
          <w:spacing w:val="0"/>
          <w:sz w:val="28"/>
          <w:szCs w:val="28"/>
        </w:rPr>
        <w:t>天津市儿童医院包括河西马场和北辰龙岩两个院区，床位1721张，人员、技术、设备共享，一体化运行，服务辐射整个华北地区。马场院区占地5.5万平方米，设置床位521张</w:t>
      </w:r>
      <w:r>
        <w:rPr>
          <w:rFonts w:hint="eastAsia" w:ascii="Times New Roman" w:hAnsi="Times New Roman" w:cs="Times New Roman"/>
          <w:i w:val="0"/>
          <w:iCs w:val="0"/>
          <w:caps w:val="0"/>
          <w:color w:val="000000"/>
          <w:spacing w:val="0"/>
          <w:sz w:val="28"/>
          <w:szCs w:val="28"/>
          <w:lang w:eastAsia="zh-CN"/>
        </w:rPr>
        <w:t>；</w:t>
      </w:r>
      <w:r>
        <w:rPr>
          <w:rFonts w:hint="default" w:ascii="Times New Roman" w:hAnsi="Times New Roman" w:eastAsia="宋体" w:cs="Times New Roman"/>
          <w:i w:val="0"/>
          <w:iCs w:val="0"/>
          <w:caps w:val="0"/>
          <w:color w:val="000000"/>
          <w:spacing w:val="0"/>
          <w:sz w:val="28"/>
          <w:szCs w:val="28"/>
        </w:rPr>
        <w:t>龙岩院区占地8.3万平方米，设置床位1200张。</w:t>
      </w:r>
      <w:r>
        <w:rPr>
          <w:rFonts w:hint="eastAsia" w:ascii="Times New Roman" w:hAnsi="Times New Roman" w:cs="Times New Roman"/>
          <w:i w:val="0"/>
          <w:iCs w:val="0"/>
          <w:caps w:val="0"/>
          <w:color w:val="000000"/>
          <w:spacing w:val="0"/>
          <w:sz w:val="28"/>
          <w:szCs w:val="28"/>
          <w:lang w:eastAsia="zh-CN"/>
        </w:rPr>
        <w:t>两院区</w:t>
      </w:r>
      <w:r>
        <w:rPr>
          <w:rFonts w:hint="eastAsia" w:ascii="宋体" w:hAnsi="宋体" w:cs="宋体"/>
          <w:color w:val="000000" w:themeColor="text1"/>
          <w:sz w:val="28"/>
          <w:szCs w:val="28"/>
          <w:lang w:val="en-US" w:eastAsia="zh-CN"/>
          <w14:textFill>
            <w14:solidFill>
              <w14:schemeClr w14:val="tx1"/>
            </w14:solidFill>
          </w14:textFill>
        </w:rPr>
        <w:t>年收治病人72628人次、年门诊量1197566人次、年急诊量661410人次。</w:t>
      </w:r>
      <w:r>
        <w:rPr>
          <w:rFonts w:hint="default" w:ascii="Times New Roman" w:hAnsi="Times New Roman" w:cs="Times New Roman"/>
          <w:i w:val="0"/>
          <w:iCs w:val="0"/>
          <w:caps w:val="0"/>
          <w:color w:val="000000"/>
          <w:spacing w:val="0"/>
          <w:sz w:val="28"/>
          <w:szCs w:val="28"/>
        </w:rPr>
        <w:t>医院技术力量雄厚，全院高级专业技术人员300余人。拥有国务院特贴专家、天津市授衔专家、博士、硕士研究生导师、“131”人才等高层次人才队伍。医院为国家卫生健康委重点专科—儿科—项目建设单位。医院的重点学科—儿科学（100202）被授予天津市临床重点学科。　</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ind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医院始终坚持“以病人为中心，全心全意为患儿服务”的办院宗旨，以“勤、实、正、和”为院训，先后获评全国首批“百姓放心医院”“全国医药卫生系统先进集体”“全国文明单位”“天津市三八红旗集体”“天津大学新冠肺炎疫情防控工作先进集体”“天津市五一劳动奖状”“天津市文明单位”“天津市第七届人民满意的好医院”。2021年成为委省共建国家儿科区域医疗中心建设单位，儿科学再次被授予天津市临床重点学科，成为“天津市罕见病诊疗协作网溶酶体贮积症协作组”及“中国罕见病联盟天津协作组溶酶体贮积症工作组牵头单位”，获批国家“首批CAAE二级癫痫中心”，检验科获得“中国合格评定国家认可委员会(CNAS)授予的实验室认可证书”，成为天津市罕见病关爱基金项目定点医院，牵头成为天津市医学会罕见病分会、天津市医学会小儿外科分会、天津市医师协会儿童重症医师分会、天津市医师协会青春期医学专业委员会、天津市医师协会儿科医师分会、天津市健康教育协会儿科分会、天津市康复医学会儿童康复专业委员会、天津市康复医学会言语康复专业委员会、天津市中西医结合学会儿科专业委员会、天津市罕见病医疗质量指导中心主委单位。</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天津市儿童医院河西马场和北辰龙岩两个院区集人员、技术、设备共享，一体化运行。通过强化医院管理，健全管理体制和各项规章制度，使医院的工作形成制度化、规范化，充分发扬“龙马精神”。医院被授予“中国出生缺陷干预救助示范基地”“国家手足口病规范防治宣贯基地”“国家863计划临床研究实验室”“国家临床合理用药示范基地”“国家儿科实训基地” “海峡两岸新生儿医学研究与培训（华北）基地”“天津市儿童出生缺陷防治重点实验室”“天津市儿童急危重症救治和培训基地”等。拥有自上世纪五十年代起自主研发传承至今的13个剂型42个院内中西制剂，如病毒合剂、棕铵口服溶液、复方氯霉素乳膏、疏表灵等。品质过硬，安全有效，是几代天津市民呵护健康、温馨美好的童年记忆。</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马场院区为“儿科医疗孵化器”，以培养儿科医疗骨干为己任，以精准医学科研为专业核心，以急危重症救治为诊疗重点。特色专业为急诊、EICU、NICU、PICU，以老专家为核心，开设专家门诊、综合门诊、特需门诊等为广大患儿提供诊疗服务。在设立普内科、普外科基础上，注重科室融合，与我市眼、口腔、心血管、颅脑等三级甲等专科医疗机构联手，建立小儿五官中心、小儿心血管中心、小儿颅脑神经中心、小儿内镜中心、小儿急救中心、新生儿诊疗中心、精准医学实验室等。内设医院急救特种车辆，方便两院区危重患儿转诊。</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龙岩院区为“儿科医疗助推器”，以抚育儿科医疗大家为目标，以罕见病为临床特色，以疑难杂症诊治为医疗重点。特色专业为感染、康复、心理及各新兴亚专业，开设专科门诊、MDT门诊、特需门诊等为广大患儿提供诊疗服务。充分发挥远程医疗优势，各专业进一步细分方向，由疾病诊疗延展至健康科普，建立小儿病理诊断会诊中心、小儿影像诊断会诊中心、小儿检验医学中心、小儿康复医疗中心、小儿心理医疗中心、小儿感染（传染）疾病诊疗中心、小儿血液疾病中心、健康管理中心、罕见病中心等。</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textAlignment w:val="auto"/>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rPr>
        <w:t>医院诊疗科目齐全，具有完善的配套医技科室，满足医疗、教学和科研所需的医疗仪器设备，合理的人才梯队，较高的信息化管理水平，较强的医疗服务辐射力和影响力。医院坚持公立医院的公益性，承担对本市及周边地区医疗机构儿科临床、教学、科研等方面的技术指导，带动学科整体发展。</w:t>
      </w:r>
    </w:p>
    <w:p>
      <w:pPr>
        <w:rPr>
          <w:rFonts w:hint="eastAsia" w:ascii="黑体" w:hAnsi="黑体" w:eastAsia="黑体" w:cs="黑体"/>
          <w:sz w:val="32"/>
          <w:szCs w:val="32"/>
        </w:rPr>
      </w:pPr>
      <w:r>
        <w:rPr>
          <w:rFonts w:hint="eastAsia" w:ascii="黑体" w:hAnsi="黑体" w:eastAsia="黑体" w:cs="黑体"/>
          <w:sz w:val="32"/>
          <w:szCs w:val="32"/>
        </w:rPr>
        <w:t>二、基地简介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天津市儿童医院</w:t>
      </w:r>
      <w:r>
        <w:rPr>
          <w:rFonts w:hint="eastAsia" w:ascii="宋体" w:hAnsi="宋体" w:eastAsia="宋体" w:cs="宋体"/>
          <w:color w:val="000000" w:themeColor="text1"/>
          <w:kern w:val="0"/>
          <w:sz w:val="28"/>
          <w:szCs w:val="28"/>
          <w:lang w:val="en-US" w:eastAsia="zh-CN" w:bidi="ar"/>
          <w14:textFill>
            <w14:solidFill>
              <w14:schemeClr w14:val="tx1"/>
            </w14:solidFill>
          </w14:textFill>
        </w:rPr>
        <w:t>（天津大学儿童医院）</w:t>
      </w:r>
      <w:r>
        <w:rPr>
          <w:rFonts w:hint="eastAsia" w:ascii="宋体" w:hAnsi="宋体" w:eastAsia="宋体" w:cs="宋体"/>
          <w:color w:val="000000" w:themeColor="text1"/>
          <w:sz w:val="28"/>
          <w:szCs w:val="28"/>
          <w:lang w:eastAsia="zh-CN"/>
          <w14:textFill>
            <w14:solidFill>
              <w14:schemeClr w14:val="tx1"/>
            </w14:solidFill>
          </w14:textFill>
        </w:rPr>
        <w:t>是我市最大的儿科住院医师规范化培训基地，</w:t>
      </w:r>
      <w:r>
        <w:rPr>
          <w:rFonts w:hint="eastAsia" w:ascii="宋体" w:hAnsi="宋体" w:cs="宋体"/>
          <w:color w:val="000000" w:themeColor="text1"/>
          <w:sz w:val="28"/>
          <w:szCs w:val="28"/>
          <w:lang w:eastAsia="zh-CN"/>
          <w14:textFill>
            <w14:solidFill>
              <w14:schemeClr w14:val="tx1"/>
            </w14:solidFill>
          </w14:textFill>
        </w:rPr>
        <w:t>内科</w:t>
      </w:r>
      <w:r>
        <w:rPr>
          <w:rFonts w:hint="eastAsia" w:ascii="宋体" w:hAnsi="宋体" w:eastAsia="宋体" w:cs="宋体"/>
          <w:color w:val="000000" w:themeColor="text1"/>
          <w:sz w:val="28"/>
          <w:szCs w:val="28"/>
          <w:lang w:eastAsia="zh-CN"/>
          <w14:textFill>
            <w14:solidFill>
              <w14:schemeClr w14:val="tx1"/>
            </w14:solidFill>
          </w14:textFill>
        </w:rPr>
        <w:t>设心脏内科、神经内科、新生儿内科、重症医学科、呼吸科、消化</w:t>
      </w:r>
      <w:r>
        <w:rPr>
          <w:rFonts w:hint="eastAsia" w:ascii="宋体" w:hAnsi="宋体" w:cs="宋体"/>
          <w:color w:val="000000" w:themeColor="text1"/>
          <w:sz w:val="28"/>
          <w:szCs w:val="28"/>
          <w:lang w:eastAsia="zh-CN"/>
          <w14:textFill>
            <w14:solidFill>
              <w14:schemeClr w14:val="tx1"/>
            </w14:solidFill>
          </w14:textFill>
        </w:rPr>
        <w:t>内科</w:t>
      </w:r>
      <w:r>
        <w:rPr>
          <w:rFonts w:hint="eastAsia" w:ascii="宋体" w:hAnsi="宋体" w:eastAsia="宋体" w:cs="宋体"/>
          <w:color w:val="000000" w:themeColor="text1"/>
          <w:sz w:val="28"/>
          <w:szCs w:val="28"/>
          <w:lang w:eastAsia="zh-CN"/>
          <w14:textFill>
            <w14:solidFill>
              <w14:schemeClr w14:val="tx1"/>
            </w14:solidFill>
          </w14:textFill>
        </w:rPr>
        <w:t>、内分泌科、肾</w:t>
      </w:r>
      <w:r>
        <w:rPr>
          <w:rFonts w:hint="eastAsia" w:ascii="宋体" w:hAnsi="宋体" w:cs="宋体"/>
          <w:color w:val="000000" w:themeColor="text1"/>
          <w:sz w:val="28"/>
          <w:szCs w:val="28"/>
          <w:lang w:eastAsia="zh-CN"/>
          <w14:textFill>
            <w14:solidFill>
              <w14:schemeClr w14:val="tx1"/>
            </w14:solidFill>
          </w14:textFill>
        </w:rPr>
        <w:t>脏</w:t>
      </w:r>
      <w:r>
        <w:rPr>
          <w:rFonts w:hint="eastAsia" w:ascii="宋体" w:hAnsi="宋体" w:eastAsia="宋体" w:cs="宋体"/>
          <w:color w:val="000000" w:themeColor="text1"/>
          <w:sz w:val="28"/>
          <w:szCs w:val="28"/>
          <w:lang w:eastAsia="zh-CN"/>
          <w14:textFill>
            <w14:solidFill>
              <w14:schemeClr w14:val="tx1"/>
            </w14:solidFill>
          </w14:textFill>
        </w:rPr>
        <w:t>内科、</w:t>
      </w:r>
      <w:r>
        <w:rPr>
          <w:rFonts w:hint="eastAsia" w:ascii="宋体" w:hAnsi="宋体" w:cs="宋体"/>
          <w:color w:val="000000" w:themeColor="text1"/>
          <w:sz w:val="28"/>
          <w:szCs w:val="28"/>
          <w:lang w:eastAsia="zh-CN"/>
          <w14:textFill>
            <w14:solidFill>
              <w14:schemeClr w14:val="tx1"/>
            </w14:solidFill>
          </w14:textFill>
        </w:rPr>
        <w:t>风湿</w:t>
      </w:r>
      <w:r>
        <w:rPr>
          <w:rFonts w:hint="eastAsia" w:ascii="宋体" w:hAnsi="宋体" w:eastAsia="宋体" w:cs="宋体"/>
          <w:color w:val="000000" w:themeColor="text1"/>
          <w:sz w:val="28"/>
          <w:szCs w:val="28"/>
          <w:lang w:eastAsia="zh-CN"/>
          <w14:textFill>
            <w14:solidFill>
              <w14:schemeClr w14:val="tx1"/>
            </w14:solidFill>
          </w14:textFill>
        </w:rPr>
        <w:t>免疫科、血液科、感染科、综合内科等12个专</w:t>
      </w:r>
      <w:r>
        <w:rPr>
          <w:rFonts w:hint="eastAsia" w:ascii="宋体" w:hAnsi="宋体" w:eastAsia="宋体" w:cs="宋体"/>
          <w:color w:val="auto"/>
          <w:sz w:val="28"/>
          <w:szCs w:val="28"/>
          <w:lang w:eastAsia="zh-CN"/>
        </w:rPr>
        <w:t>业</w:t>
      </w:r>
      <w:r>
        <w:rPr>
          <w:rFonts w:hint="eastAsia" w:ascii="宋体" w:hAnsi="宋体" w:cs="宋体"/>
          <w:color w:val="auto"/>
          <w:sz w:val="28"/>
          <w:szCs w:val="28"/>
          <w:lang w:val="en-US" w:eastAsia="zh-CN"/>
        </w:rPr>
        <w:t>34</w:t>
      </w:r>
      <w:r>
        <w:rPr>
          <w:rFonts w:hint="eastAsia" w:ascii="宋体" w:hAnsi="宋体" w:eastAsia="宋体" w:cs="宋体"/>
          <w:color w:val="auto"/>
          <w:sz w:val="28"/>
          <w:szCs w:val="28"/>
          <w:lang w:eastAsia="zh-CN"/>
        </w:rPr>
        <w:t>个病区</w:t>
      </w:r>
      <w:r>
        <w:rPr>
          <w:rFonts w:hint="eastAsia" w:ascii="宋体" w:hAnsi="宋体" w:cs="宋体"/>
          <w:color w:val="auto"/>
          <w:sz w:val="28"/>
          <w:szCs w:val="28"/>
          <w:lang w:eastAsia="zh-CN"/>
        </w:rPr>
        <w:t>；外科设普外科、急创外科、骨科、泌尿外科、新生儿外科、神经外科、烧伤科、整形外科、微创外科、肿瘤外科、心脏外科</w:t>
      </w:r>
      <w:r>
        <w:rPr>
          <w:rFonts w:hint="eastAsia" w:ascii="宋体" w:hAnsi="宋体" w:eastAsia="宋体" w:cs="宋体"/>
          <w:color w:val="auto"/>
          <w:sz w:val="28"/>
          <w:szCs w:val="28"/>
          <w:lang w:eastAsia="zh-CN"/>
        </w:rPr>
        <w:t>等1</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eastAsia="zh-CN"/>
        </w:rPr>
        <w:t>个专业</w:t>
      </w:r>
      <w:r>
        <w:rPr>
          <w:rFonts w:hint="eastAsia" w:ascii="宋体" w:hAnsi="宋体" w:cs="宋体"/>
          <w:color w:val="auto"/>
          <w:sz w:val="28"/>
          <w:szCs w:val="28"/>
          <w:lang w:val="en-US" w:eastAsia="zh-CN"/>
        </w:rPr>
        <w:t>17</w:t>
      </w:r>
      <w:r>
        <w:rPr>
          <w:rFonts w:hint="eastAsia" w:ascii="宋体" w:hAnsi="宋体" w:eastAsia="宋体" w:cs="宋体"/>
          <w:color w:val="auto"/>
          <w:sz w:val="28"/>
          <w:szCs w:val="28"/>
          <w:lang w:eastAsia="zh-CN"/>
        </w:rPr>
        <w:t>个病</w:t>
      </w:r>
      <w:r>
        <w:rPr>
          <w:rFonts w:hint="eastAsia" w:ascii="宋体" w:hAnsi="宋体" w:eastAsia="宋体" w:cs="宋体"/>
          <w:color w:val="000000" w:themeColor="text1"/>
          <w:sz w:val="28"/>
          <w:szCs w:val="28"/>
          <w:lang w:eastAsia="zh-CN"/>
          <w14:textFill>
            <w14:solidFill>
              <w14:schemeClr w14:val="tx1"/>
            </w14:solidFill>
          </w14:textFill>
        </w:rPr>
        <w:t>区</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此外设有医学影像科、儿研所、检验科、病理科、药剂科、超</w:t>
      </w:r>
      <w:r>
        <w:rPr>
          <w:rFonts w:hint="eastAsia" w:ascii="宋体" w:hAnsi="宋体" w:cs="宋体"/>
          <w:color w:val="000000" w:themeColor="text1"/>
          <w:sz w:val="28"/>
          <w:szCs w:val="28"/>
          <w:lang w:eastAsia="zh-CN"/>
          <w14:textFill>
            <w14:solidFill>
              <w14:schemeClr w14:val="tx1"/>
            </w14:solidFill>
          </w14:textFill>
        </w:rPr>
        <w:t>声诊断科</w:t>
      </w:r>
      <w:r>
        <w:rPr>
          <w:rFonts w:hint="eastAsia" w:ascii="宋体" w:hAnsi="宋体" w:eastAsia="宋体" w:cs="宋体"/>
          <w:color w:val="000000" w:themeColor="text1"/>
          <w:sz w:val="28"/>
          <w:szCs w:val="28"/>
          <w:lang w:eastAsia="zh-CN"/>
          <w14:textFill>
            <w14:solidFill>
              <w14:schemeClr w14:val="tx1"/>
            </w14:solidFill>
          </w14:textFill>
        </w:rPr>
        <w:t>等医技科室。</w:t>
      </w:r>
      <w:r>
        <w:rPr>
          <w:rFonts w:hint="eastAsia" w:ascii="宋体" w:hAnsi="宋体" w:eastAsia="宋体" w:cs="宋体"/>
          <w:color w:val="000000" w:themeColor="text1"/>
          <w:sz w:val="28"/>
          <w:szCs w:val="28"/>
          <w:lang w:val="en-US" w:eastAsia="zh-CN"/>
          <w14:textFill>
            <w14:solidFill>
              <w14:schemeClr w14:val="tx1"/>
            </w14:solidFill>
          </w14:textFill>
        </w:rPr>
        <w:t>2009年医院成为天津市住院医师规范化培训基地；</w:t>
      </w:r>
      <w:r>
        <w:rPr>
          <w:rFonts w:hint="eastAsia" w:ascii="宋体" w:hAnsi="宋体" w:eastAsia="宋体" w:cs="宋体"/>
          <w:color w:val="000000" w:themeColor="text1"/>
          <w:sz w:val="28"/>
          <w:szCs w:val="28"/>
          <w14:textFill>
            <w14:solidFill>
              <w14:schemeClr w14:val="tx1"/>
            </w14:solidFill>
          </w14:textFill>
        </w:rPr>
        <w:t>2014年</w:t>
      </w:r>
      <w:r>
        <w:rPr>
          <w:rFonts w:hint="eastAsia" w:ascii="宋体" w:hAnsi="宋体" w:eastAsia="宋体" w:cs="宋体"/>
          <w:color w:val="000000" w:themeColor="text1"/>
          <w:sz w:val="28"/>
          <w:szCs w:val="28"/>
          <w:lang w:eastAsia="zh-CN"/>
          <w14:textFill>
            <w14:solidFill>
              <w14:schemeClr w14:val="tx1"/>
            </w14:solidFill>
          </w14:textFill>
        </w:rPr>
        <w:t>医院</w:t>
      </w:r>
      <w:r>
        <w:rPr>
          <w:rFonts w:hint="eastAsia" w:ascii="宋体" w:hAnsi="宋体" w:eastAsia="宋体" w:cs="宋体"/>
          <w:color w:val="000000" w:themeColor="text1"/>
          <w:sz w:val="28"/>
          <w:szCs w:val="28"/>
          <w14:textFill>
            <w14:solidFill>
              <w14:schemeClr w14:val="tx1"/>
            </w14:solidFill>
          </w14:textFill>
        </w:rPr>
        <w:t>儿科、儿外科专业成为</w:t>
      </w:r>
      <w:r>
        <w:rPr>
          <w:rFonts w:hint="eastAsia" w:ascii="宋体" w:hAnsi="宋体" w:eastAsia="宋体" w:cs="宋体"/>
          <w:color w:val="000000" w:themeColor="text1"/>
          <w:sz w:val="28"/>
          <w:szCs w:val="28"/>
          <w:lang w:eastAsia="zh-CN"/>
          <w14:textFill>
            <w14:solidFill>
              <w14:schemeClr w14:val="tx1"/>
            </w14:solidFill>
          </w14:textFill>
        </w:rPr>
        <w:t>首批</w:t>
      </w:r>
      <w:r>
        <w:rPr>
          <w:rFonts w:hint="eastAsia" w:ascii="宋体" w:hAnsi="宋体" w:eastAsia="宋体" w:cs="宋体"/>
          <w:color w:val="000000" w:themeColor="text1"/>
          <w:sz w:val="28"/>
          <w:szCs w:val="28"/>
          <w14:textFill>
            <w14:solidFill>
              <w14:schemeClr w14:val="tx1"/>
            </w14:solidFill>
          </w14:textFill>
        </w:rPr>
        <w:t>国家住院医师规范化培训基地</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2020年9月我院儿科专业基地成为国家重点专业基地。</w:t>
      </w:r>
      <w:r>
        <w:rPr>
          <w:rFonts w:hint="eastAsia" w:ascii="宋体" w:hAnsi="宋体" w:eastAsia="宋体" w:cs="宋体"/>
          <w:color w:val="auto"/>
          <w:sz w:val="28"/>
          <w:szCs w:val="28"/>
          <w:lang w:val="en-US" w:eastAsia="zh-CN"/>
        </w:rPr>
        <w:t>截至202</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年，累计招生5</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1人、已结业</w:t>
      </w:r>
      <w:r>
        <w:rPr>
          <w:rFonts w:hint="eastAsia" w:ascii="宋体" w:hAnsi="宋体" w:cs="宋体"/>
          <w:color w:val="auto"/>
          <w:sz w:val="28"/>
          <w:szCs w:val="28"/>
          <w:lang w:val="en-US" w:eastAsia="zh-CN"/>
        </w:rPr>
        <w:t>427</w:t>
      </w:r>
      <w:r>
        <w:rPr>
          <w:rFonts w:hint="eastAsia" w:ascii="宋体" w:hAnsi="宋体" w:eastAsia="宋体" w:cs="宋体"/>
          <w:color w:val="auto"/>
          <w:sz w:val="28"/>
          <w:szCs w:val="28"/>
          <w:lang w:val="en-US" w:eastAsia="zh-CN"/>
        </w:rPr>
        <w:t>人。考核通过率90%以上，位居天津市前列。</w:t>
      </w:r>
      <w:r>
        <w:rPr>
          <w:rFonts w:hint="eastAsia" w:ascii="宋体" w:hAnsi="宋体" w:eastAsia="宋体" w:cs="宋体"/>
          <w:color w:val="auto"/>
          <w:sz w:val="28"/>
          <w:szCs w:val="28"/>
        </w:rPr>
        <w:t>2015年4月中央财政拨款投资500万元建立临床实践技能培</w:t>
      </w:r>
      <w:r>
        <w:rPr>
          <w:rFonts w:hint="eastAsia" w:ascii="宋体" w:hAnsi="宋体" w:eastAsia="宋体" w:cs="宋体"/>
          <w:color w:val="000000" w:themeColor="text1"/>
          <w:sz w:val="28"/>
          <w:szCs w:val="28"/>
          <w14:textFill>
            <w14:solidFill>
              <w14:schemeClr w14:val="tx1"/>
            </w14:solidFill>
          </w14:textFill>
        </w:rPr>
        <w:t>训中心，中心面积</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000余平米，是我市规模最大的儿科临床医学模拟教学中心</w:t>
      </w:r>
      <w:r>
        <w:rPr>
          <w:rFonts w:hint="eastAsia" w:ascii="宋体" w:hAnsi="宋体" w:cs="宋体"/>
          <w:color w:val="000000" w:themeColor="text1"/>
          <w:sz w:val="28"/>
          <w:szCs w:val="28"/>
          <w:lang w:eastAsia="zh-CN"/>
          <w14:textFill>
            <w14:solidFill>
              <w14:schemeClr w14:val="tx1"/>
            </w14:solidFill>
          </w14:textFill>
        </w:rPr>
        <w:t>和数字阅览考评中心</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中心开展各类医学模拟培训，提升住院医师临床能力，通过医学模拟技术和教学方法开展形成性评价和终结性评价，提升培训质量，检验培训效果。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pPr>
      <w:r>
        <w:drawing>
          <wp:inline distT="0" distB="0" distL="114300" distR="114300">
            <wp:extent cx="3770630" cy="2098675"/>
            <wp:effectExtent l="0" t="0" r="1270" b="15875"/>
            <wp:docPr id="2" name="图片 1" descr="2d8084acbb8a937dcfd71b5dba42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d8084acbb8a937dcfd71b5dba42ae9"/>
                    <pic:cNvPicPr>
                      <a:picLocks noChangeAspect="1"/>
                    </pic:cNvPicPr>
                  </pic:nvPicPr>
                  <pic:blipFill>
                    <a:blip r:embed="rId6"/>
                    <a:srcRect t="25852"/>
                    <a:stretch>
                      <a:fillRect/>
                    </a:stretch>
                  </pic:blipFill>
                  <pic:spPr>
                    <a:xfrm>
                      <a:off x="0" y="0"/>
                      <a:ext cx="3770630" cy="2098675"/>
                    </a:xfrm>
                    <a:prstGeom prst="roundRect">
                      <a:avLst/>
                    </a:prstGeom>
                  </pic:spPr>
                </pic:pic>
              </a:graphicData>
            </a:graphic>
          </wp:inline>
        </w:drawing>
      </w:r>
      <w:r>
        <w:drawing>
          <wp:inline distT="0" distB="0" distL="114300" distR="114300">
            <wp:extent cx="3758565" cy="2276475"/>
            <wp:effectExtent l="0" t="0" r="13335" b="9525"/>
            <wp:docPr id="5" name="图片 5" descr="1386f01a21db1ae05ddfe9f367bc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86f01a21db1ae05ddfe9f367bcd2f"/>
                    <pic:cNvPicPr>
                      <a:picLocks noChangeAspect="1"/>
                    </pic:cNvPicPr>
                  </pic:nvPicPr>
                  <pic:blipFill>
                    <a:blip r:embed="rId7"/>
                    <a:stretch>
                      <a:fillRect/>
                    </a:stretch>
                  </pic:blipFill>
                  <pic:spPr>
                    <a:xfrm>
                      <a:off x="0" y="0"/>
                      <a:ext cx="3758565" cy="2276475"/>
                    </a:xfrm>
                    <a:prstGeom prst="roundRect">
                      <a:avLst/>
                    </a:prstGeom>
                  </pic:spPr>
                </pic:pic>
              </a:graphicData>
            </a:graphic>
          </wp:inline>
        </w:drawing>
      </w:r>
      <w:r>
        <w:drawing>
          <wp:inline distT="0" distB="0" distL="114300" distR="114300">
            <wp:extent cx="3796665" cy="2106930"/>
            <wp:effectExtent l="0" t="0" r="1333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96665" cy="2106930"/>
                    </a:xfrm>
                    <a:prstGeom prst="roundRect">
                      <a:avLst/>
                    </a:prstGeom>
                  </pic:spPr>
                </pic:pic>
              </a:graphicData>
            </a:graphic>
          </wp:inline>
        </w:drawing>
      </w:r>
      <w:r>
        <w:rPr>
          <w:rFonts w:hint="eastAsia"/>
          <w:lang w:eastAsia="zh-CN"/>
        </w:rPr>
        <w:drawing>
          <wp:inline distT="0" distB="0" distL="114300" distR="114300">
            <wp:extent cx="3844925" cy="2153920"/>
            <wp:effectExtent l="0" t="0" r="3175" b="17780"/>
            <wp:docPr id="4" name="图片 4" descr="IMG_20210816_14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0816_144215"/>
                    <pic:cNvPicPr>
                      <a:picLocks noChangeAspect="1"/>
                    </pic:cNvPicPr>
                  </pic:nvPicPr>
                  <pic:blipFill>
                    <a:blip r:embed="rId9"/>
                    <a:srcRect l="28881"/>
                    <a:stretch>
                      <a:fillRect/>
                    </a:stretch>
                  </pic:blipFill>
                  <pic:spPr>
                    <a:xfrm>
                      <a:off x="0" y="0"/>
                      <a:ext cx="3844925" cy="2153920"/>
                    </a:xfrm>
                    <a:prstGeom prst="round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rPr>
          <w:rFonts w:hint="eastAsia"/>
          <w:lang w:eastAsia="zh-CN"/>
        </w:rPr>
      </w:pPr>
    </w:p>
    <w:p>
      <w:pPr>
        <w:rPr>
          <w:rFonts w:hint="eastAsia" w:ascii="黑体" w:hAnsi="黑体" w:eastAsia="黑体" w:cs="黑体"/>
          <w:sz w:val="32"/>
          <w:szCs w:val="32"/>
        </w:rPr>
      </w:pPr>
      <w:r>
        <w:rPr>
          <w:rFonts w:hint="eastAsia" w:ascii="黑体" w:hAnsi="黑体" w:eastAsia="黑体" w:cs="黑体"/>
          <w:sz w:val="32"/>
          <w:szCs w:val="32"/>
        </w:rPr>
        <w:br w:type="page"/>
      </w:r>
    </w:p>
    <w:p>
      <w:pPr>
        <w:rPr>
          <w:rFonts w:hint="eastAsia" w:ascii="黑体" w:hAnsi="黑体" w:eastAsia="黑体" w:cs="黑体"/>
          <w:sz w:val="32"/>
          <w:szCs w:val="32"/>
        </w:rPr>
      </w:pPr>
      <w:r>
        <w:rPr>
          <w:rFonts w:hint="eastAsia" w:ascii="黑体" w:hAnsi="黑体" w:eastAsia="黑体" w:cs="黑体"/>
          <w:sz w:val="32"/>
          <w:szCs w:val="32"/>
        </w:rPr>
        <w:t>三、专业基地简介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389"/>
        </w:tabs>
        <w:kinsoku/>
        <w:wordWrap/>
        <w:overflowPunct/>
        <w:topLinePunct w:val="0"/>
        <w:autoSpaceDE/>
        <w:autoSpaceDN/>
        <w:bidi w:val="0"/>
        <w:adjustRightInd/>
        <w:snapToGrid/>
        <w:spacing w:before="0" w:beforeAutospacing="0" w:after="0" w:afterAutospacing="0"/>
        <w:ind w:left="0" w:right="0" w:firstLine="562" w:firstLineChars="200"/>
        <w:textAlignment w:val="auto"/>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国家级住培基地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（一）儿科专业基地</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2009年医院成为天津市住院医师规范化培训基地；2014年成为首批国家住院医师规范化培训基地；2020年9月成为国家重点专业基地。儿科专业基地</w:t>
      </w:r>
      <w:r>
        <w:rPr>
          <w:rFonts w:hint="eastAsia" w:ascii="宋体" w:hAnsi="宋体" w:eastAsia="宋体" w:cs="宋体"/>
          <w:color w:val="000000" w:themeColor="text1"/>
          <w:sz w:val="28"/>
          <w:szCs w:val="28"/>
          <w:lang w:eastAsia="zh-CN"/>
          <w14:textFill>
            <w14:solidFill>
              <w14:schemeClr w14:val="tx1"/>
            </w14:solidFill>
          </w14:textFill>
        </w:rPr>
        <w:t>设心脏内科、神经内科、新生儿内科、重症医学科、呼吸科、消化</w:t>
      </w:r>
      <w:r>
        <w:rPr>
          <w:rFonts w:hint="eastAsia" w:ascii="宋体" w:hAnsi="宋体" w:cs="宋体"/>
          <w:color w:val="000000" w:themeColor="text1"/>
          <w:sz w:val="28"/>
          <w:szCs w:val="28"/>
          <w:lang w:eastAsia="zh-CN"/>
          <w14:textFill>
            <w14:solidFill>
              <w14:schemeClr w14:val="tx1"/>
            </w14:solidFill>
          </w14:textFill>
        </w:rPr>
        <w:t>内科</w:t>
      </w:r>
      <w:r>
        <w:rPr>
          <w:rFonts w:hint="eastAsia" w:ascii="宋体" w:hAnsi="宋体" w:eastAsia="宋体" w:cs="宋体"/>
          <w:color w:val="000000" w:themeColor="text1"/>
          <w:sz w:val="28"/>
          <w:szCs w:val="28"/>
          <w:lang w:eastAsia="zh-CN"/>
          <w14:textFill>
            <w14:solidFill>
              <w14:schemeClr w14:val="tx1"/>
            </w14:solidFill>
          </w14:textFill>
        </w:rPr>
        <w:t>、内分泌科、肾</w:t>
      </w:r>
      <w:r>
        <w:rPr>
          <w:rFonts w:hint="eastAsia" w:ascii="宋体" w:hAnsi="宋体" w:cs="宋体"/>
          <w:color w:val="000000" w:themeColor="text1"/>
          <w:sz w:val="28"/>
          <w:szCs w:val="28"/>
          <w:lang w:eastAsia="zh-CN"/>
          <w14:textFill>
            <w14:solidFill>
              <w14:schemeClr w14:val="tx1"/>
            </w14:solidFill>
          </w14:textFill>
        </w:rPr>
        <w:t>脏</w:t>
      </w:r>
      <w:r>
        <w:rPr>
          <w:rFonts w:hint="eastAsia" w:ascii="宋体" w:hAnsi="宋体" w:eastAsia="宋体" w:cs="宋体"/>
          <w:color w:val="000000" w:themeColor="text1"/>
          <w:sz w:val="28"/>
          <w:szCs w:val="28"/>
          <w:lang w:eastAsia="zh-CN"/>
          <w14:textFill>
            <w14:solidFill>
              <w14:schemeClr w14:val="tx1"/>
            </w14:solidFill>
          </w14:textFill>
        </w:rPr>
        <w:t>内科、</w:t>
      </w:r>
      <w:r>
        <w:rPr>
          <w:rFonts w:hint="eastAsia" w:ascii="宋体" w:hAnsi="宋体" w:cs="宋体"/>
          <w:color w:val="000000" w:themeColor="text1"/>
          <w:sz w:val="28"/>
          <w:szCs w:val="28"/>
          <w:lang w:eastAsia="zh-CN"/>
          <w14:textFill>
            <w14:solidFill>
              <w14:schemeClr w14:val="tx1"/>
            </w14:solidFill>
          </w14:textFill>
        </w:rPr>
        <w:t>风湿</w:t>
      </w:r>
      <w:r>
        <w:rPr>
          <w:rFonts w:hint="eastAsia" w:ascii="宋体" w:hAnsi="宋体" w:eastAsia="宋体" w:cs="宋体"/>
          <w:color w:val="000000" w:themeColor="text1"/>
          <w:sz w:val="28"/>
          <w:szCs w:val="28"/>
          <w:lang w:eastAsia="zh-CN"/>
          <w14:textFill>
            <w14:solidFill>
              <w14:schemeClr w14:val="tx1"/>
            </w14:solidFill>
          </w14:textFill>
        </w:rPr>
        <w:t>免疫科、血液科、感染科、综合内科等12个专</w:t>
      </w:r>
      <w:r>
        <w:rPr>
          <w:rFonts w:hint="eastAsia" w:ascii="宋体" w:hAnsi="宋体" w:eastAsia="宋体" w:cs="宋体"/>
          <w:color w:val="auto"/>
          <w:sz w:val="28"/>
          <w:szCs w:val="28"/>
          <w:lang w:eastAsia="zh-CN"/>
        </w:rPr>
        <w:t>业</w:t>
      </w:r>
      <w:r>
        <w:rPr>
          <w:rFonts w:hint="eastAsia" w:ascii="宋体" w:hAnsi="宋体" w:cs="宋体"/>
          <w:color w:val="auto"/>
          <w:sz w:val="28"/>
          <w:szCs w:val="28"/>
          <w:lang w:val="en-US" w:eastAsia="zh-CN"/>
        </w:rPr>
        <w:t>34</w:t>
      </w:r>
      <w:r>
        <w:rPr>
          <w:rFonts w:hint="eastAsia" w:ascii="宋体" w:hAnsi="宋体" w:eastAsia="宋体" w:cs="宋体"/>
          <w:color w:val="auto"/>
          <w:sz w:val="28"/>
          <w:szCs w:val="28"/>
          <w:lang w:eastAsia="zh-CN"/>
        </w:rPr>
        <w:t>个病区</w:t>
      </w:r>
      <w:r>
        <w:rPr>
          <w:rFonts w:hint="eastAsia" w:ascii="宋体" w:hAnsi="宋体" w:cs="宋体"/>
          <w:color w:val="auto"/>
          <w:sz w:val="28"/>
          <w:szCs w:val="28"/>
          <w:lang w:eastAsia="zh-CN"/>
        </w:rPr>
        <w:t>。</w:t>
      </w:r>
      <w:r>
        <w:rPr>
          <w:rFonts w:hint="eastAsia" w:ascii="宋体" w:hAnsi="宋体" w:eastAsia="宋体" w:cs="宋体"/>
          <w:color w:val="000000" w:themeColor="text1"/>
          <w:sz w:val="28"/>
          <w:szCs w:val="28"/>
          <w:lang w:val="en-US" w:eastAsia="zh-CN"/>
          <w14:textFill>
            <w14:solidFill>
              <w14:schemeClr w14:val="tx1"/>
            </w14:solidFill>
          </w14:textFill>
        </w:rPr>
        <w:t>各专业临床病种齐全，疑难病例多，齐全，能充分满足住院医师的培训需求。</w:t>
      </w:r>
      <w:r>
        <w:rPr>
          <w:rFonts w:hint="eastAsia" w:ascii="宋体" w:hAnsi="宋体" w:cs="宋体"/>
          <w:color w:val="000000" w:themeColor="text1"/>
          <w:sz w:val="28"/>
          <w:szCs w:val="28"/>
          <w:lang w:val="en-US" w:eastAsia="zh-CN"/>
          <w14:textFill>
            <w14:solidFill>
              <w14:schemeClr w14:val="tx1"/>
            </w14:solidFill>
          </w14:textFill>
        </w:rPr>
        <w:t>专业基地带教</w:t>
      </w:r>
      <w:r>
        <w:rPr>
          <w:rFonts w:hint="eastAsia" w:ascii="宋体" w:hAnsi="宋体" w:eastAsia="宋体" w:cs="宋体"/>
          <w:color w:val="000000" w:themeColor="text1"/>
          <w:sz w:val="28"/>
          <w:szCs w:val="28"/>
          <w:lang w:val="en-US" w:eastAsia="zh-CN"/>
          <w14:textFill>
            <w14:solidFill>
              <w14:schemeClr w14:val="tx1"/>
            </w14:solidFill>
          </w14:textFill>
        </w:rPr>
        <w:t>师资</w:t>
      </w:r>
      <w:r>
        <w:rPr>
          <w:rFonts w:hint="eastAsia" w:ascii="宋体" w:hAnsi="宋体" w:cs="宋体"/>
          <w:color w:val="000000" w:themeColor="text1"/>
          <w:sz w:val="28"/>
          <w:szCs w:val="28"/>
          <w:lang w:val="en-US" w:eastAsia="zh-CN"/>
          <w14:textFill>
            <w14:solidFill>
              <w14:schemeClr w14:val="tx1"/>
            </w14:solidFill>
          </w14:textFill>
        </w:rPr>
        <w:t>142人</w:t>
      </w:r>
      <w:r>
        <w:rPr>
          <w:rFonts w:hint="eastAsia" w:ascii="宋体" w:hAnsi="宋体" w:eastAsia="宋体" w:cs="宋体"/>
          <w:color w:val="000000" w:themeColor="text1"/>
          <w:sz w:val="28"/>
          <w:szCs w:val="28"/>
          <w:lang w:val="en-US" w:eastAsia="zh-CN"/>
          <w14:textFill>
            <w14:solidFill>
              <w14:schemeClr w14:val="tx1"/>
            </w14:solidFill>
          </w14:textFill>
        </w:rPr>
        <w:t>，多种教学活动全方位提高住培医师临床技能。截至2022年，累计招生434人、已结业352人。考核通过率90%以上，位居天津市前列。近年来</w:t>
      </w:r>
      <w:r>
        <w:rPr>
          <w:rFonts w:hint="default" w:ascii="宋体" w:hAnsi="宋体" w:eastAsia="宋体" w:cs="宋体"/>
          <w:color w:val="000000" w:themeColor="text1"/>
          <w:sz w:val="28"/>
          <w:szCs w:val="28"/>
          <w:lang w:val="en-US" w:eastAsia="zh-CN"/>
          <w14:textFill>
            <w14:solidFill>
              <w14:schemeClr w14:val="tx1"/>
            </w14:solidFill>
          </w14:textFill>
        </w:rPr>
        <w:t>获得</w:t>
      </w:r>
      <w:r>
        <w:rPr>
          <w:rFonts w:hint="eastAsia" w:ascii="宋体" w:hAnsi="宋体" w:eastAsia="宋体" w:cs="宋体"/>
          <w:color w:val="000000" w:themeColor="text1"/>
          <w:sz w:val="28"/>
          <w:szCs w:val="28"/>
          <w:lang w:val="en-US" w:eastAsia="zh-CN"/>
          <w14:textFill>
            <w14:solidFill>
              <w14:schemeClr w14:val="tx1"/>
            </w14:solidFill>
          </w14:textFill>
        </w:rPr>
        <w:t>荣誉表彰</w:t>
      </w:r>
      <w:r>
        <w:rPr>
          <w:rFonts w:hint="default" w:ascii="宋体" w:hAnsi="宋体" w:eastAsia="宋体" w:cs="宋体"/>
          <w:color w:val="000000" w:themeColor="text1"/>
          <w:sz w:val="28"/>
          <w:szCs w:val="28"/>
          <w:lang w:val="en-US" w:eastAsia="zh-CN"/>
          <w14:textFill>
            <w14:solidFill>
              <w14:schemeClr w14:val="tx1"/>
            </w14:solidFill>
          </w14:textFill>
        </w:rPr>
        <w:t>包括全国优秀住培专业基地主任1人</w:t>
      </w:r>
      <w:r>
        <w:rPr>
          <w:rFonts w:hint="eastAsia" w:ascii="宋体" w:hAnsi="宋体" w:eastAsia="宋体" w:cs="宋体"/>
          <w:color w:val="000000" w:themeColor="text1"/>
          <w:sz w:val="28"/>
          <w:szCs w:val="28"/>
          <w:lang w:val="en-US" w:eastAsia="zh-CN"/>
          <w14:textFill>
            <w14:solidFill>
              <w14:schemeClr w14:val="tx1"/>
            </w14:solidFill>
          </w14:textFill>
        </w:rPr>
        <w:t>，</w:t>
      </w:r>
      <w:r>
        <w:rPr>
          <w:rFonts w:hint="default" w:ascii="宋体" w:hAnsi="宋体" w:eastAsia="宋体" w:cs="宋体"/>
          <w:color w:val="000000" w:themeColor="text1"/>
          <w:sz w:val="28"/>
          <w:szCs w:val="28"/>
          <w:lang w:val="en-US" w:eastAsia="zh-CN"/>
          <w14:textFill>
            <w14:solidFill>
              <w14:schemeClr w14:val="tx1"/>
            </w14:solidFill>
          </w14:textFill>
        </w:rPr>
        <w:t>天津市优秀住培医师</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default" w:ascii="宋体" w:hAnsi="宋体" w:eastAsia="宋体" w:cs="宋体"/>
          <w:color w:val="000000" w:themeColor="text1"/>
          <w:sz w:val="28"/>
          <w:szCs w:val="28"/>
          <w:lang w:val="en-US" w:eastAsia="zh-CN"/>
          <w14:textFill>
            <w14:solidFill>
              <w14:schemeClr w14:val="tx1"/>
            </w14:solidFill>
          </w14:textFill>
        </w:rPr>
        <w:t>人</w:t>
      </w:r>
      <w:r>
        <w:rPr>
          <w:rFonts w:hint="eastAsia" w:ascii="宋体" w:hAnsi="宋体" w:eastAsia="宋体" w:cs="宋体"/>
          <w:color w:val="000000" w:themeColor="text1"/>
          <w:sz w:val="28"/>
          <w:szCs w:val="28"/>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ind w:left="420" w:leftChars="200" w:firstLine="0" w:firstLineChars="0"/>
        <w:jc w:val="center"/>
        <w:textAlignment w:val="auto"/>
      </w:pPr>
      <w:r>
        <w:drawing>
          <wp:inline distT="0" distB="0" distL="114300" distR="114300">
            <wp:extent cx="3645535" cy="2250440"/>
            <wp:effectExtent l="0" t="0" r="12065" b="16510"/>
            <wp:docPr id="14" name="图片 9" descr="ed61492a1ae1ff482680d9e48d1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ed61492a1ae1ff482680d9e48d19891"/>
                    <pic:cNvPicPr>
                      <a:picLocks noChangeAspect="1"/>
                    </pic:cNvPicPr>
                  </pic:nvPicPr>
                  <pic:blipFill>
                    <a:blip r:embed="rId10"/>
                    <a:stretch>
                      <a:fillRect/>
                    </a:stretch>
                  </pic:blipFill>
                  <pic:spPr>
                    <a:xfrm>
                      <a:off x="0" y="0"/>
                      <a:ext cx="3645535" cy="2250440"/>
                    </a:xfrm>
                    <a:prstGeom prst="roundRect">
                      <a:avLst/>
                    </a:prstGeom>
                  </pic:spPr>
                </pic:pic>
              </a:graphicData>
            </a:graphic>
          </wp:inline>
        </w:drawing>
      </w:r>
      <w:r>
        <w:drawing>
          <wp:inline distT="0" distB="0" distL="114300" distR="114300">
            <wp:extent cx="3857625" cy="2281555"/>
            <wp:effectExtent l="0" t="0" r="9525" b="4445"/>
            <wp:docPr id="13" name="图片 7" descr="IMG_20200714_14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0200714_140634"/>
                    <pic:cNvPicPr>
                      <a:picLocks noChangeAspect="1"/>
                    </pic:cNvPicPr>
                  </pic:nvPicPr>
                  <pic:blipFill>
                    <a:blip r:embed="rId11" cstate="print"/>
                    <a:stretch>
                      <a:fillRect/>
                    </a:stretch>
                  </pic:blipFill>
                  <pic:spPr>
                    <a:xfrm>
                      <a:off x="0" y="0"/>
                      <a:ext cx="3857625" cy="2281555"/>
                    </a:xfrm>
                    <a:prstGeom prst="roundRect">
                      <a:avLst/>
                    </a:prstGeom>
                  </pic:spPr>
                </pic:pic>
              </a:graphicData>
            </a:graphic>
          </wp:inline>
        </w:drawing>
      </w:r>
    </w:p>
    <w:p>
      <w:pPr>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br w:type="page"/>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Chars="200" w:right="0" w:rightChars="0"/>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（二）儿外科专业基地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天津市儿童医院儿外科专业基地是集临床、科研及教学一体的专业队伍，负责天津市小儿外科规范化住院医师培养工作。儿外科基地设有</w:t>
      </w:r>
      <w:r>
        <w:rPr>
          <w:rFonts w:hint="eastAsia" w:ascii="宋体" w:hAnsi="宋体" w:cs="宋体"/>
          <w:color w:val="auto"/>
          <w:sz w:val="28"/>
          <w:szCs w:val="28"/>
          <w:lang w:eastAsia="zh-CN"/>
        </w:rPr>
        <w:t>普外科、急创外科、骨科、泌尿外科、新生儿外科、神经外科、烧伤科、整形外科、微创外科、肿瘤外科、心脏外科</w:t>
      </w:r>
      <w:r>
        <w:rPr>
          <w:rFonts w:hint="eastAsia" w:ascii="宋体" w:hAnsi="宋体" w:eastAsia="宋体" w:cs="宋体"/>
          <w:color w:val="auto"/>
          <w:sz w:val="28"/>
          <w:szCs w:val="28"/>
          <w:lang w:eastAsia="zh-CN"/>
        </w:rPr>
        <w:t>等1</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eastAsia="zh-CN"/>
        </w:rPr>
        <w:t>个专业</w:t>
      </w:r>
      <w:r>
        <w:rPr>
          <w:rFonts w:hint="eastAsia" w:ascii="宋体" w:hAnsi="宋体" w:cs="宋体"/>
          <w:color w:val="auto"/>
          <w:sz w:val="28"/>
          <w:szCs w:val="28"/>
          <w:lang w:val="en-US" w:eastAsia="zh-CN"/>
        </w:rPr>
        <w:t>17</w:t>
      </w:r>
      <w:r>
        <w:rPr>
          <w:rFonts w:hint="eastAsia" w:ascii="宋体" w:hAnsi="宋体" w:eastAsia="宋体" w:cs="宋体"/>
          <w:color w:val="auto"/>
          <w:sz w:val="28"/>
          <w:szCs w:val="28"/>
          <w:lang w:eastAsia="zh-CN"/>
        </w:rPr>
        <w:t>个病</w:t>
      </w:r>
      <w:r>
        <w:rPr>
          <w:rFonts w:hint="eastAsia" w:ascii="宋体" w:hAnsi="宋体" w:eastAsia="宋体" w:cs="宋体"/>
          <w:color w:val="000000" w:themeColor="text1"/>
          <w:sz w:val="28"/>
          <w:szCs w:val="28"/>
          <w:lang w:eastAsia="zh-CN"/>
          <w14:textFill>
            <w14:solidFill>
              <w14:schemeClr w14:val="tx1"/>
            </w14:solidFill>
          </w14:textFill>
        </w:rPr>
        <w:t>区</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承担着来自天津市及周边省市地区的常见病及疑难病症患儿的诊治工作，在腹胸腔镜手术治疗，小儿消化道疾病、小儿肿瘤、小儿创伤、小儿泌尿系统、颅脑神经系统、新生儿胸部及腹部畸形等专业疾病的诊断治疗具有丰富的诊治经验及先进的诊疗技术。小儿常见典型病例数量庞大，并可见各类疑难重症病例，为住院医师培训提供了丰富的临床实践机会。儿外科基地师资队伍完善，现有专业带教老师40余人，正主任医师10余人、副主任医师10余人、主治医师10余人，均具备丰富的临床医疗和临床教学经验以及较强的医学理念和医疗临床思维能力，热爱临床医师的培养工作，掌握住培医师培养临床指导带教内容和方法，充分保证规培医生培养质量。基地拥有完善的住培课程设置，每月教学查房、专题讲座、病例讨论、技能培训10余次，完全满足住院医师规范化培训的需求。截至2022年，累计招生</w:t>
      </w:r>
      <w:r>
        <w:rPr>
          <w:rFonts w:hint="eastAsia" w:ascii="宋体" w:hAnsi="宋体" w:cs="宋体"/>
          <w:color w:val="000000" w:themeColor="text1"/>
          <w:sz w:val="28"/>
          <w:szCs w:val="28"/>
          <w:lang w:val="en-US" w:eastAsia="zh-CN"/>
          <w14:textFill>
            <w14:solidFill>
              <w14:schemeClr w14:val="tx1"/>
            </w14:solidFill>
          </w14:textFill>
        </w:rPr>
        <w:t>87</w:t>
      </w:r>
      <w:r>
        <w:rPr>
          <w:rFonts w:hint="eastAsia" w:ascii="宋体" w:hAnsi="宋体" w:eastAsia="宋体" w:cs="宋体"/>
          <w:color w:val="000000" w:themeColor="text1"/>
          <w:sz w:val="28"/>
          <w:szCs w:val="28"/>
          <w:lang w:val="en-US" w:eastAsia="zh-CN"/>
          <w14:textFill>
            <w14:solidFill>
              <w14:schemeClr w14:val="tx1"/>
            </w14:solidFill>
          </w14:textFill>
        </w:rPr>
        <w:t>人、已结业</w:t>
      </w:r>
      <w:r>
        <w:rPr>
          <w:rFonts w:hint="eastAsia" w:ascii="宋体" w:hAnsi="宋体" w:cs="宋体"/>
          <w:color w:val="000000" w:themeColor="text1"/>
          <w:sz w:val="28"/>
          <w:szCs w:val="28"/>
          <w:lang w:val="en-US" w:eastAsia="zh-CN"/>
          <w14:textFill>
            <w14:solidFill>
              <w14:schemeClr w14:val="tx1"/>
            </w14:solidFill>
          </w14:textFill>
        </w:rPr>
        <w:t>75</w:t>
      </w:r>
      <w:r>
        <w:rPr>
          <w:rFonts w:hint="eastAsia" w:ascii="宋体" w:hAnsi="宋体" w:eastAsia="宋体" w:cs="宋体"/>
          <w:color w:val="000000" w:themeColor="text1"/>
          <w:sz w:val="28"/>
          <w:szCs w:val="28"/>
          <w:lang w:val="en-US" w:eastAsia="zh-CN"/>
          <w14:textFill>
            <w14:solidFill>
              <w14:schemeClr w14:val="tx1"/>
            </w14:solidFill>
          </w14:textFill>
        </w:rPr>
        <w:t>人。儿外科基地结业考核通过率90%以上，位居天津市前列。近年来</w:t>
      </w:r>
      <w:r>
        <w:rPr>
          <w:rFonts w:hint="default" w:ascii="宋体" w:hAnsi="宋体" w:eastAsia="宋体" w:cs="宋体"/>
          <w:color w:val="000000" w:themeColor="text1"/>
          <w:sz w:val="28"/>
          <w:szCs w:val="28"/>
          <w:lang w:val="en-US" w:eastAsia="zh-CN"/>
          <w14:textFill>
            <w14:solidFill>
              <w14:schemeClr w14:val="tx1"/>
            </w14:solidFill>
          </w14:textFill>
        </w:rPr>
        <w:t>获得</w:t>
      </w:r>
      <w:r>
        <w:rPr>
          <w:rFonts w:hint="eastAsia" w:ascii="宋体" w:hAnsi="宋体" w:eastAsia="宋体" w:cs="宋体"/>
          <w:color w:val="000000" w:themeColor="text1"/>
          <w:sz w:val="28"/>
          <w:szCs w:val="28"/>
          <w:lang w:val="en-US" w:eastAsia="zh-CN"/>
          <w14:textFill>
            <w14:solidFill>
              <w14:schemeClr w14:val="tx1"/>
            </w14:solidFill>
          </w14:textFill>
        </w:rPr>
        <w:t>荣誉表彰</w:t>
      </w:r>
      <w:r>
        <w:rPr>
          <w:rFonts w:hint="default" w:ascii="宋体" w:hAnsi="宋体" w:eastAsia="宋体" w:cs="宋体"/>
          <w:color w:val="000000" w:themeColor="text1"/>
          <w:sz w:val="28"/>
          <w:szCs w:val="28"/>
          <w:lang w:val="en-US" w:eastAsia="zh-CN"/>
          <w14:textFill>
            <w14:solidFill>
              <w14:schemeClr w14:val="tx1"/>
            </w14:solidFill>
          </w14:textFill>
        </w:rPr>
        <w:t>包括天津市优秀住培专业基地主任1人</w:t>
      </w:r>
      <w:r>
        <w:rPr>
          <w:rFonts w:hint="eastAsia" w:ascii="宋体" w:hAnsi="宋体" w:eastAsia="宋体" w:cs="宋体"/>
          <w:color w:val="000000" w:themeColor="text1"/>
          <w:sz w:val="28"/>
          <w:szCs w:val="28"/>
          <w:lang w:val="en-US" w:eastAsia="zh-CN"/>
          <w14:textFill>
            <w14:solidFill>
              <w14:schemeClr w14:val="tx1"/>
            </w14:solidFill>
          </w14:textFill>
        </w:rPr>
        <w:t>，</w:t>
      </w:r>
      <w:r>
        <w:rPr>
          <w:rFonts w:hint="default" w:ascii="宋体" w:hAnsi="宋体" w:eastAsia="宋体" w:cs="宋体"/>
          <w:color w:val="000000" w:themeColor="text1"/>
          <w:sz w:val="28"/>
          <w:szCs w:val="28"/>
          <w:lang w:val="en-US" w:eastAsia="zh-CN"/>
          <w14:textFill>
            <w14:solidFill>
              <w14:schemeClr w14:val="tx1"/>
            </w14:solidFill>
          </w14:textFill>
        </w:rPr>
        <w:t>天津市优秀住培医师2人</w:t>
      </w:r>
      <w:r>
        <w:rPr>
          <w:rFonts w:hint="eastAsia" w:ascii="宋体" w:hAnsi="宋体" w:eastAsia="宋体" w:cs="宋体"/>
          <w:color w:val="000000" w:themeColor="text1"/>
          <w:sz w:val="28"/>
          <w:szCs w:val="28"/>
          <w:lang w:val="en-US" w:eastAsia="zh-CN"/>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pPr>
      <w:r>
        <w:drawing>
          <wp:inline distT="0" distB="0" distL="114300" distR="114300">
            <wp:extent cx="4185285" cy="2463165"/>
            <wp:effectExtent l="0" t="0" r="5715" b="13335"/>
            <wp:docPr id="15" name="Picture 2" descr="H:\IMG_20170426_1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H:\IMG_20170426_104045.jpg"/>
                    <pic:cNvPicPr>
                      <a:picLocks noChangeAspect="1" noChangeArrowheads="1"/>
                    </pic:cNvPicPr>
                  </pic:nvPicPr>
                  <pic:blipFill>
                    <a:blip r:embed="rId12" cstate="print"/>
                    <a:srcRect l="7705" t="4763"/>
                    <a:stretch>
                      <a:fillRect/>
                    </a:stretch>
                  </pic:blipFill>
                  <pic:spPr>
                    <a:xfrm>
                      <a:off x="0" y="0"/>
                      <a:ext cx="4185285" cy="2463165"/>
                    </a:xfrm>
                    <a:prstGeom prst="round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lang w:val="en-US" w:eastAsia="zh-CN"/>
        </w:rPr>
      </w:pPr>
      <w:r>
        <w:rPr>
          <w:rFonts w:hint="eastAsia"/>
          <w:lang w:val="en-US" w:eastAsia="zh-CN"/>
        </w:rPr>
        <w:drawing>
          <wp:inline distT="0" distB="0" distL="114300" distR="114300">
            <wp:extent cx="4190365" cy="2479040"/>
            <wp:effectExtent l="0" t="0" r="635" b="16510"/>
            <wp:docPr id="17" name="图片 17" descr="09b11f77fe078b1450f68c260f91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9b11f77fe078b1450f68c260f91f56"/>
                    <pic:cNvPicPr>
                      <a:picLocks noChangeAspect="1"/>
                    </pic:cNvPicPr>
                  </pic:nvPicPr>
                  <pic:blipFill>
                    <a:blip r:embed="rId13"/>
                    <a:srcRect t="23026" b="21242"/>
                    <a:stretch>
                      <a:fillRect/>
                    </a:stretch>
                  </pic:blipFill>
                  <pic:spPr>
                    <a:xfrm>
                      <a:off x="0" y="0"/>
                      <a:ext cx="4190365" cy="2479040"/>
                    </a:xfrm>
                    <a:prstGeom prst="roundRect">
                      <a:avLst/>
                    </a:prstGeom>
                  </pic:spPr>
                </pic:pic>
              </a:graphicData>
            </a:graphic>
          </wp:inline>
        </w:drawing>
      </w:r>
    </w:p>
    <w:p>
      <w:pPr>
        <w:numPr>
          <w:numId w:val="0"/>
        </w:numPr>
        <w:ind w:leftChars="200"/>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招收对象及报名条件</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1、单位委培学员(单位人员）</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具有中华人民共和国国籍（包括港澳台），享有公民的政治权利；在医疗机构就业，</w:t>
      </w:r>
      <w:r>
        <w:rPr>
          <w:rStyle w:val="5"/>
          <w:rFonts w:hint="eastAsia" w:ascii="宋体" w:hAnsi="宋体" w:eastAsia="宋体" w:cs="宋体"/>
          <w:b w:val="0"/>
          <w:bCs/>
          <w:color w:val="000000" w:themeColor="text1"/>
          <w:sz w:val="28"/>
          <w:szCs w:val="28"/>
          <w14:textFill>
            <w14:solidFill>
              <w14:schemeClr w14:val="tx1"/>
            </w14:solidFill>
          </w14:textFill>
        </w:rPr>
        <w:t>从事</w:t>
      </w:r>
      <w:r>
        <w:rPr>
          <w:rStyle w:val="5"/>
          <w:rFonts w:hint="eastAsia" w:ascii="宋体" w:hAnsi="宋体" w:eastAsia="宋体" w:cs="宋体"/>
          <w:b w:val="0"/>
          <w:bCs/>
          <w:color w:val="000000" w:themeColor="text1"/>
          <w:sz w:val="28"/>
          <w:szCs w:val="28"/>
          <w:lang w:eastAsia="zh-CN"/>
          <w14:textFill>
            <w14:solidFill>
              <w14:schemeClr w14:val="tx1"/>
            </w14:solidFill>
          </w14:textFill>
        </w:rPr>
        <w:t>儿科、儿外科</w:t>
      </w:r>
      <w:r>
        <w:rPr>
          <w:rStyle w:val="5"/>
          <w:rFonts w:hint="eastAsia" w:ascii="宋体" w:hAnsi="宋体" w:eastAsia="宋体" w:cs="宋体"/>
          <w:b w:val="0"/>
          <w:bCs/>
          <w:color w:val="000000" w:themeColor="text1"/>
          <w:sz w:val="28"/>
          <w:szCs w:val="28"/>
          <w14:textFill>
            <w14:solidFill>
              <w14:schemeClr w14:val="tx1"/>
            </w14:solidFill>
          </w14:textFill>
        </w:rPr>
        <w:t>临床医疗工作</w:t>
      </w: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的高等院校医学类本科及以上学历毕业生，或已从事临床医疗工作并取得执业医师资格证书，需要接受培训的人员。培训专业由送出单位根据工作岗位需求进行选择，志愿填报完毕后不得擅自更改。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 xml:space="preserve">2、面向社会招收住院医师（社会人员）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具有中华人民共和国国籍（包括港澳台），享有公民的政治权利；拟从事临床医疗工作的具有普通高等医学院校全日制医学专业（指临床医学类）本科及以上学历毕业生，需要接受培训的人员。培训专业由考生自主选择，志愿填报完毕后不得擅自更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3、</w:t>
      </w:r>
      <w:r>
        <w:rPr>
          <w:rStyle w:val="5"/>
          <w:rFonts w:hint="default" w:ascii="宋体" w:hAnsi="宋体" w:eastAsia="宋体" w:cs="宋体"/>
          <w:b w:val="0"/>
          <w:bCs/>
          <w:color w:val="000000" w:themeColor="text1"/>
          <w:sz w:val="28"/>
          <w:szCs w:val="28"/>
          <w:lang w:val="en-US" w:eastAsia="zh-CN"/>
          <w14:textFill>
            <w14:solidFill>
              <w14:schemeClr w14:val="tx1"/>
            </w14:solidFill>
          </w14:textFill>
        </w:rPr>
        <w:t>有下列情况之一者，不予招收</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（1）</w:t>
      </w:r>
      <w:r>
        <w:rPr>
          <w:rStyle w:val="5"/>
          <w:rFonts w:hint="default" w:ascii="宋体" w:hAnsi="宋体" w:eastAsia="宋体" w:cs="宋体"/>
          <w:b w:val="0"/>
          <w:bCs/>
          <w:color w:val="000000" w:themeColor="text1"/>
          <w:sz w:val="28"/>
          <w:szCs w:val="28"/>
          <w:lang w:val="en-US" w:eastAsia="zh-CN"/>
          <w14:textFill>
            <w14:solidFill>
              <w14:schemeClr w14:val="tx1"/>
            </w14:solidFill>
          </w14:textFill>
        </w:rPr>
        <w:t>属定向生、委培生的；</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（2）</w:t>
      </w:r>
      <w:r>
        <w:rPr>
          <w:rStyle w:val="5"/>
          <w:rFonts w:hint="default" w:ascii="宋体" w:hAnsi="宋体" w:eastAsia="宋体" w:cs="宋体"/>
          <w:b w:val="0"/>
          <w:bCs/>
          <w:color w:val="000000" w:themeColor="text1"/>
          <w:sz w:val="28"/>
          <w:szCs w:val="28"/>
          <w:lang w:val="en-US" w:eastAsia="zh-CN"/>
          <w14:textFill>
            <w14:solidFill>
              <w14:schemeClr w14:val="tx1"/>
            </w14:solidFill>
          </w14:textFill>
        </w:rPr>
        <w:t>在本市或外地参加住院医师规范化培训的在培学员或者退培未满三年的学员；</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（3）</w:t>
      </w:r>
      <w:r>
        <w:rPr>
          <w:rStyle w:val="5"/>
          <w:rFonts w:hint="default" w:ascii="宋体" w:hAnsi="宋体" w:eastAsia="宋体" w:cs="宋体"/>
          <w:b w:val="0"/>
          <w:bCs/>
          <w:color w:val="000000" w:themeColor="text1"/>
          <w:sz w:val="28"/>
          <w:szCs w:val="28"/>
          <w:lang w:val="en-US" w:eastAsia="zh-CN"/>
          <w14:textFill>
            <w14:solidFill>
              <w14:schemeClr w14:val="tx1"/>
            </w14:solidFill>
          </w14:textFill>
        </w:rPr>
        <w:t>已完成住院医师规范化培训的学员不得再次报考住院医师；</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（4）</w:t>
      </w:r>
      <w:r>
        <w:rPr>
          <w:rStyle w:val="5"/>
          <w:rFonts w:hint="default" w:ascii="宋体" w:hAnsi="宋体" w:eastAsia="宋体" w:cs="宋体"/>
          <w:b w:val="0"/>
          <w:bCs/>
          <w:color w:val="000000" w:themeColor="text1"/>
          <w:sz w:val="28"/>
          <w:szCs w:val="28"/>
          <w:lang w:val="en-US" w:eastAsia="zh-CN"/>
          <w14:textFill>
            <w14:solidFill>
              <w14:schemeClr w14:val="tx1"/>
            </w14:solidFill>
          </w14:textFill>
        </w:rPr>
        <w:t>法律法规规定的其他情形。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注：根据《国务院办公厅关于加快医学教育创新发展的指导意见》（国办发〔2020〕34号）文件精神，落实“两个同等对待”。“两个同等对待”即面向社会招收的住院医师如为普通高校应届毕业生的，其住培合格当年在医疗卫生机构就业，按当年应届毕业生同等对待；经住培合格的本科学历临床医师，按临床医学、口腔医学、中医专业学位硕士研究生同等对待。</w:t>
      </w:r>
    </w:p>
    <w:p>
      <w:pPr>
        <w:ind w:firstLine="620"/>
        <w:rPr>
          <w:rFonts w:hint="eastAsia" w:ascii="黑体" w:hAnsi="黑体" w:eastAsia="黑体" w:cs="黑体"/>
          <w:sz w:val="32"/>
          <w:szCs w:val="32"/>
        </w:rPr>
      </w:pPr>
      <w:r>
        <w:rPr>
          <w:rFonts w:hint="eastAsia" w:ascii="黑体" w:hAnsi="黑体" w:eastAsia="黑体" w:cs="黑体"/>
          <w:sz w:val="32"/>
          <w:szCs w:val="32"/>
        </w:rPr>
        <w:t>五、招收计划</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2023年计划招录</w:t>
      </w:r>
      <w:r>
        <w:rPr>
          <w:rFonts w:hint="eastAsia" w:ascii="宋体" w:hAnsi="宋体" w:eastAsia="宋体" w:cs="宋体"/>
          <w:sz w:val="28"/>
          <w:szCs w:val="28"/>
        </w:rPr>
        <w:t>儿科</w:t>
      </w:r>
      <w:r>
        <w:rPr>
          <w:rFonts w:hint="eastAsia" w:ascii="宋体" w:hAnsi="宋体" w:eastAsia="宋体" w:cs="宋体"/>
          <w:sz w:val="28"/>
          <w:szCs w:val="28"/>
          <w:lang w:eastAsia="zh-CN"/>
        </w:rPr>
        <w:t>学员</w:t>
      </w:r>
      <w:r>
        <w:rPr>
          <w:rFonts w:hint="eastAsia" w:ascii="宋体" w:hAnsi="宋体" w:eastAsia="宋体" w:cs="宋体"/>
          <w:sz w:val="28"/>
          <w:szCs w:val="28"/>
        </w:rPr>
        <w:t>30</w:t>
      </w:r>
      <w:r>
        <w:rPr>
          <w:rFonts w:hint="eastAsia" w:ascii="宋体" w:hAnsi="宋体" w:eastAsia="宋体" w:cs="宋体"/>
          <w:sz w:val="28"/>
          <w:szCs w:val="28"/>
          <w:lang w:eastAsia="zh-CN"/>
        </w:rPr>
        <w:t>人（其中包括社会学员</w:t>
      </w:r>
      <w:r>
        <w:rPr>
          <w:rFonts w:hint="eastAsia" w:ascii="宋体" w:hAnsi="宋体" w:eastAsia="宋体" w:cs="宋体"/>
          <w:sz w:val="28"/>
          <w:szCs w:val="28"/>
          <w:lang w:val="en-US" w:eastAsia="zh-CN"/>
        </w:rPr>
        <w:t>10人</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w:t>
      </w:r>
      <w:r>
        <w:rPr>
          <w:rFonts w:hint="eastAsia" w:ascii="宋体" w:hAnsi="宋体" w:eastAsia="宋体" w:cs="宋体"/>
          <w:sz w:val="28"/>
          <w:szCs w:val="28"/>
        </w:rPr>
        <w:t>儿外科</w:t>
      </w:r>
      <w:r>
        <w:rPr>
          <w:rFonts w:hint="eastAsia" w:ascii="宋体" w:hAnsi="宋体" w:eastAsia="宋体" w:cs="宋体"/>
          <w:sz w:val="28"/>
          <w:szCs w:val="28"/>
          <w:lang w:eastAsia="zh-CN"/>
        </w:rPr>
        <w:t>学员</w:t>
      </w:r>
      <w:r>
        <w:rPr>
          <w:rFonts w:hint="eastAsia" w:ascii="宋体" w:hAnsi="宋体" w:eastAsia="宋体" w:cs="宋体"/>
          <w:sz w:val="28"/>
          <w:szCs w:val="28"/>
        </w:rPr>
        <w:t>10（</w:t>
      </w:r>
      <w:r>
        <w:rPr>
          <w:rFonts w:hint="eastAsia" w:ascii="宋体" w:hAnsi="宋体" w:eastAsia="宋体" w:cs="宋体"/>
          <w:sz w:val="28"/>
          <w:szCs w:val="28"/>
          <w:lang w:eastAsia="zh-CN"/>
        </w:rPr>
        <w:t>其中包括社会学员</w:t>
      </w:r>
      <w:r>
        <w:rPr>
          <w:rFonts w:hint="eastAsia" w:ascii="宋体" w:hAnsi="宋体" w:eastAsia="宋体" w:cs="宋体"/>
          <w:sz w:val="28"/>
          <w:szCs w:val="28"/>
          <w:lang w:val="en-US" w:eastAsia="zh-CN"/>
        </w:rPr>
        <w:t>4人</w:t>
      </w:r>
      <w:r>
        <w:rPr>
          <w:rFonts w:hint="eastAsia" w:ascii="宋体" w:hAnsi="宋体" w:eastAsia="宋体" w:cs="宋体"/>
          <w:sz w:val="28"/>
          <w:szCs w:val="28"/>
        </w:rPr>
        <w:t>）</w:t>
      </w:r>
    </w:p>
    <w:p>
      <w:pPr>
        <w:ind w:firstLine="620"/>
        <w:rPr>
          <w:rFonts w:hint="eastAsia" w:ascii="黑体" w:hAnsi="黑体" w:eastAsia="黑体" w:cs="黑体"/>
          <w:sz w:val="32"/>
          <w:szCs w:val="32"/>
        </w:rPr>
      </w:pPr>
      <w:r>
        <w:rPr>
          <w:rFonts w:hint="eastAsia" w:ascii="黑体" w:hAnsi="黑体" w:eastAsia="黑体" w:cs="黑体"/>
          <w:sz w:val="32"/>
          <w:szCs w:val="32"/>
        </w:rPr>
        <w:t>六、学员待遇保障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cs="宋体"/>
          <w:sz w:val="28"/>
          <w:szCs w:val="28"/>
          <w:lang w:eastAsia="zh-CN"/>
        </w:rPr>
        <w:t>一</w:t>
      </w:r>
      <w:r>
        <w:rPr>
          <w:rFonts w:hint="eastAsia" w:ascii="宋体" w:hAnsi="宋体" w:eastAsia="宋体" w:cs="宋体"/>
          <w:sz w:val="28"/>
          <w:szCs w:val="28"/>
        </w:rPr>
        <w:t>）签订合同情况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cs="宋体"/>
          <w:sz w:val="28"/>
          <w:szCs w:val="28"/>
          <w:lang w:val="en-US" w:eastAsia="zh-CN"/>
        </w:rPr>
        <w:t>.</w:t>
      </w:r>
      <w:r>
        <w:rPr>
          <w:rFonts w:hint="eastAsia" w:ascii="宋体" w:hAnsi="宋体" w:eastAsia="宋体" w:cs="宋体"/>
          <w:sz w:val="28"/>
          <w:szCs w:val="28"/>
        </w:rPr>
        <w:t>单位人：</w:t>
      </w: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单位委派的培训对象，培训期间原人事（劳动）、工资关系不变，委派单位、培训基地和培训对象三方签订委托培训协议。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2.社会人：住院医师和培训基地签订合同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cs="宋体"/>
          <w:sz w:val="28"/>
          <w:szCs w:val="28"/>
          <w:lang w:eastAsia="zh-CN"/>
        </w:rPr>
        <w:t>二</w:t>
      </w:r>
      <w:r>
        <w:rPr>
          <w:rFonts w:hint="eastAsia" w:ascii="宋体" w:hAnsi="宋体" w:eastAsia="宋体" w:cs="宋体"/>
          <w:sz w:val="28"/>
          <w:szCs w:val="28"/>
        </w:rPr>
        <w:t>）基本劳动报酬</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单位人基本工资由派送单位承担，</w:t>
      </w:r>
      <w:r>
        <w:rPr>
          <w:rFonts w:hint="eastAsia" w:ascii="宋体" w:hAnsi="宋体" w:cs="宋体"/>
          <w:sz w:val="28"/>
          <w:szCs w:val="28"/>
          <w:lang w:eastAsia="zh-CN"/>
        </w:rPr>
        <w:t>低于</w:t>
      </w:r>
      <w:r>
        <w:rPr>
          <w:rFonts w:hint="eastAsia" w:ascii="宋体" w:hAnsi="宋体" w:eastAsia="宋体" w:cs="宋体"/>
          <w:sz w:val="28"/>
          <w:szCs w:val="28"/>
        </w:rPr>
        <w:t>基地住院医师</w:t>
      </w:r>
      <w:r>
        <w:rPr>
          <w:rFonts w:hint="eastAsia" w:ascii="宋体" w:hAnsi="宋体" w:cs="宋体"/>
          <w:sz w:val="28"/>
          <w:szCs w:val="28"/>
          <w:lang w:eastAsia="zh-CN"/>
        </w:rPr>
        <w:t>基本工资的，由</w:t>
      </w:r>
      <w:r>
        <w:rPr>
          <w:rFonts w:hint="eastAsia" w:ascii="宋体" w:hAnsi="宋体" w:eastAsia="宋体" w:cs="宋体"/>
          <w:sz w:val="28"/>
          <w:szCs w:val="28"/>
        </w:rPr>
        <w:t>基地</w:t>
      </w:r>
      <w:r>
        <w:rPr>
          <w:rFonts w:hint="eastAsia" w:ascii="宋体" w:hAnsi="宋体" w:cs="宋体"/>
          <w:sz w:val="28"/>
          <w:szCs w:val="28"/>
          <w:lang w:eastAsia="zh-CN"/>
        </w:rPr>
        <w:t>统一</w:t>
      </w:r>
      <w:r>
        <w:rPr>
          <w:rFonts w:hint="eastAsia" w:ascii="宋体" w:hAnsi="宋体" w:eastAsia="宋体" w:cs="宋体"/>
          <w:sz w:val="28"/>
          <w:szCs w:val="28"/>
        </w:rPr>
        <w:t>补足；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b w:val="0"/>
          <w:bCs/>
          <w:color w:val="000000" w:themeColor="text1"/>
          <w:sz w:val="28"/>
          <w:szCs w:val="28"/>
          <w:lang w:val="en-US" w:eastAsia="zh-CN"/>
          <w14:textFill>
            <w14:solidFill>
              <w14:schemeClr w14:val="tx1"/>
            </w14:solidFill>
          </w14:textFill>
        </w:rPr>
        <w:t>社会人培训期间的工资、五险一金由培训基地负责，参照本基地同等条件住院医师工资标准发放。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cs="宋体"/>
          <w:sz w:val="28"/>
          <w:szCs w:val="28"/>
          <w:lang w:eastAsia="zh-CN"/>
        </w:rPr>
        <w:t>三</w:t>
      </w:r>
      <w:r>
        <w:rPr>
          <w:rFonts w:hint="eastAsia" w:ascii="宋体" w:hAnsi="宋体" w:eastAsia="宋体" w:cs="宋体"/>
          <w:sz w:val="28"/>
          <w:szCs w:val="28"/>
        </w:rPr>
        <w:t>）绩效工资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560" w:firstLineChars="200"/>
        <w:jc w:val="left"/>
        <w:textAlignment w:val="auto"/>
        <w:rPr>
          <w:rStyle w:val="5"/>
          <w:rFonts w:hint="eastAsia" w:ascii="宋体" w:hAnsi="宋体" w:eastAsia="宋体" w:cs="宋体"/>
          <w:b w:val="0"/>
          <w:bCs/>
          <w:color w:val="000000" w:themeColor="text1"/>
          <w:sz w:val="28"/>
          <w:szCs w:val="28"/>
          <w:lang w:eastAsia="zh-CN"/>
          <w14:textFill>
            <w14:solidFill>
              <w14:schemeClr w14:val="tx1"/>
            </w14:solidFill>
          </w14:textFill>
        </w:rPr>
      </w:pPr>
      <w:r>
        <w:rPr>
          <w:rStyle w:val="5"/>
          <w:rFonts w:hint="eastAsia" w:ascii="宋体" w:hAnsi="宋体" w:eastAsia="宋体" w:cs="宋体"/>
          <w:b w:val="0"/>
          <w:bCs/>
          <w:color w:val="000000" w:themeColor="text1"/>
          <w:sz w:val="28"/>
          <w:szCs w:val="28"/>
          <w:lang w:val="en-US" w:eastAsia="zh-CN"/>
          <w14:textFill>
            <w14:solidFill>
              <w14:schemeClr w14:val="tx1"/>
            </w14:solidFill>
          </w14:textFill>
        </w:rPr>
        <w:t>按照相关文件要求，</w:t>
      </w:r>
      <w:r>
        <w:rPr>
          <w:rStyle w:val="5"/>
          <w:rFonts w:hint="eastAsia" w:ascii="宋体" w:hAnsi="宋体" w:eastAsia="宋体" w:cs="宋体"/>
          <w:b w:val="0"/>
          <w:bCs/>
          <w:color w:val="000000" w:themeColor="text1"/>
          <w:sz w:val="28"/>
          <w:szCs w:val="28"/>
          <w14:textFill>
            <w14:solidFill>
              <w14:schemeClr w14:val="tx1"/>
            </w14:solidFill>
          </w14:textFill>
        </w:rPr>
        <w:t>经考核合格录取的住院医师享有</w:t>
      </w:r>
      <w:r>
        <w:rPr>
          <w:rStyle w:val="5"/>
          <w:rFonts w:hint="eastAsia" w:ascii="宋体" w:hAnsi="宋体" w:eastAsia="宋体" w:cs="宋体"/>
          <w:b w:val="0"/>
          <w:bCs/>
          <w:color w:val="000000" w:themeColor="text1"/>
          <w:sz w:val="28"/>
          <w:szCs w:val="28"/>
          <w:lang w:eastAsia="zh-CN"/>
          <w14:textFill>
            <w14:solidFill>
              <w14:schemeClr w14:val="tx1"/>
            </w14:solidFill>
          </w14:textFill>
        </w:rPr>
        <w:t>以下</w:t>
      </w:r>
      <w:r>
        <w:rPr>
          <w:rStyle w:val="5"/>
          <w:rFonts w:hint="eastAsia" w:ascii="宋体" w:hAnsi="宋体" w:eastAsia="宋体" w:cs="宋体"/>
          <w:b w:val="0"/>
          <w:bCs/>
          <w:color w:val="000000" w:themeColor="text1"/>
          <w:sz w:val="28"/>
          <w:szCs w:val="28"/>
          <w14:textFill>
            <w14:solidFill>
              <w14:schemeClr w14:val="tx1"/>
            </w14:solidFill>
          </w14:textFill>
        </w:rPr>
        <w:t>待遇</w:t>
      </w:r>
      <w:r>
        <w:rPr>
          <w:rStyle w:val="5"/>
          <w:rFonts w:hint="eastAsia" w:ascii="宋体" w:hAnsi="宋体" w:eastAsia="宋体" w:cs="宋体"/>
          <w:b w:val="0"/>
          <w:bCs/>
          <w:color w:val="000000" w:themeColor="text1"/>
          <w:sz w:val="28"/>
          <w:szCs w:val="28"/>
          <w:lang w:eastAsia="zh-CN"/>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b w:val="0"/>
          <w:bCs/>
          <w:color w:val="000000" w:themeColor="text1"/>
          <w:sz w:val="28"/>
          <w:szCs w:val="28"/>
          <w:lang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1.</w:t>
      </w:r>
      <w:r>
        <w:rPr>
          <w:rFonts w:hint="eastAsia" w:ascii="宋体" w:hAnsi="宋体" w:eastAsia="宋体" w:cs="宋体"/>
          <w:b w:val="0"/>
          <w:bCs/>
          <w:color w:val="000000" w:themeColor="text1"/>
          <w:sz w:val="28"/>
          <w:szCs w:val="28"/>
          <w:lang w:eastAsia="zh-CN"/>
          <w14:textFill>
            <w14:solidFill>
              <w14:schemeClr w14:val="tx1"/>
            </w14:solidFill>
          </w14:textFill>
        </w:rPr>
        <w:t>财政经费发放生活补助</w:t>
      </w:r>
      <w:r>
        <w:rPr>
          <w:rFonts w:hint="eastAsia" w:ascii="宋体" w:hAnsi="宋体" w:eastAsia="宋体" w:cs="宋体"/>
          <w:b w:val="0"/>
          <w:bCs/>
          <w:color w:val="000000" w:themeColor="text1"/>
          <w:sz w:val="28"/>
          <w:szCs w:val="28"/>
          <w14:textFill>
            <w14:solidFill>
              <w14:schemeClr w14:val="tx1"/>
            </w14:solidFill>
          </w14:textFill>
        </w:rPr>
        <w:t>2500元/月</w:t>
      </w:r>
      <w:r>
        <w:rPr>
          <w:rFonts w:hint="eastAsia" w:ascii="宋体" w:hAnsi="宋体" w:eastAsia="宋体" w:cs="宋体"/>
          <w:b w:val="0"/>
          <w:bCs/>
          <w:color w:val="000000" w:themeColor="text1"/>
          <w:sz w:val="28"/>
          <w:szCs w:val="28"/>
          <w:lang w:eastAsia="zh-CN"/>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2.</w:t>
      </w:r>
      <w:r>
        <w:rPr>
          <w:rFonts w:hint="eastAsia" w:ascii="宋体" w:hAnsi="宋体" w:eastAsia="宋体" w:cs="宋体"/>
          <w:b w:val="0"/>
          <w:bCs/>
          <w:color w:val="000000" w:themeColor="text1"/>
          <w:sz w:val="28"/>
          <w:szCs w:val="28"/>
          <w14:textFill>
            <w14:solidFill>
              <w14:schemeClr w14:val="tx1"/>
            </w14:solidFill>
          </w14:textFill>
        </w:rPr>
        <w:t>医院</w:t>
      </w:r>
      <w:r>
        <w:rPr>
          <w:rFonts w:hint="eastAsia" w:ascii="宋体" w:hAnsi="宋体" w:eastAsia="宋体" w:cs="宋体"/>
          <w:b w:val="0"/>
          <w:bCs/>
          <w:color w:val="000000" w:themeColor="text1"/>
          <w:sz w:val="28"/>
          <w:szCs w:val="28"/>
          <w:lang w:eastAsia="zh-CN"/>
          <w14:textFill>
            <w14:solidFill>
              <w14:schemeClr w14:val="tx1"/>
            </w14:solidFill>
          </w14:textFill>
        </w:rPr>
        <w:t>按照</w:t>
      </w:r>
      <w:r>
        <w:rPr>
          <w:rFonts w:hint="eastAsia" w:ascii="宋体" w:hAnsi="宋体" w:cs="宋体"/>
          <w:b w:val="0"/>
          <w:bCs/>
          <w:color w:val="000000" w:themeColor="text1"/>
          <w:sz w:val="28"/>
          <w:szCs w:val="28"/>
          <w:lang w:eastAsia="zh-CN"/>
          <w14:textFill>
            <w14:solidFill>
              <w14:schemeClr w14:val="tx1"/>
            </w14:solidFill>
          </w14:textFill>
        </w:rPr>
        <w:t>《市卫生计生委关于在我市实施医师规范化培训学员奖励金制度的通知》</w:t>
      </w:r>
      <w:r>
        <w:rPr>
          <w:rFonts w:hint="eastAsia" w:ascii="宋体" w:hAnsi="宋体" w:eastAsia="宋体" w:cs="宋体"/>
          <w:b w:val="0"/>
          <w:bCs/>
          <w:color w:val="000000" w:themeColor="text1"/>
          <w:sz w:val="28"/>
          <w:szCs w:val="28"/>
          <w14:textFill>
            <w14:solidFill>
              <w14:schemeClr w14:val="tx1"/>
            </w14:solidFill>
          </w14:textFill>
        </w:rPr>
        <w:t>奖励金</w:t>
      </w:r>
      <w:r>
        <w:rPr>
          <w:rFonts w:hint="eastAsia" w:ascii="宋体" w:hAnsi="宋体" w:eastAsia="宋体" w:cs="宋体"/>
          <w:b w:val="0"/>
          <w:bCs/>
          <w:color w:val="000000" w:themeColor="text1"/>
          <w:sz w:val="28"/>
          <w:szCs w:val="28"/>
          <w:lang w:eastAsia="zh-CN"/>
          <w14:textFill>
            <w14:solidFill>
              <w14:schemeClr w14:val="tx1"/>
            </w14:solidFill>
          </w14:textFill>
        </w:rPr>
        <w:t>发放标准，经考核合格</w:t>
      </w:r>
      <w:r>
        <w:rPr>
          <w:rFonts w:hint="eastAsia" w:ascii="宋体" w:hAnsi="宋体" w:cs="宋体"/>
          <w:b w:val="0"/>
          <w:bCs/>
          <w:color w:val="000000" w:themeColor="text1"/>
          <w:sz w:val="28"/>
          <w:szCs w:val="28"/>
          <w:lang w:eastAsia="zh-CN"/>
          <w14:textFill>
            <w14:solidFill>
              <w14:schemeClr w14:val="tx1"/>
            </w14:solidFill>
          </w14:textFill>
        </w:rPr>
        <w:t>逐年依次</w:t>
      </w:r>
      <w:r>
        <w:rPr>
          <w:rFonts w:hint="eastAsia" w:ascii="宋体" w:hAnsi="宋体" w:eastAsia="宋体" w:cs="宋体"/>
          <w:b w:val="0"/>
          <w:bCs/>
          <w:color w:val="000000" w:themeColor="text1"/>
          <w:sz w:val="28"/>
          <w:szCs w:val="28"/>
          <w:lang w:eastAsia="zh-CN"/>
          <w14:textFill>
            <w14:solidFill>
              <w14:schemeClr w14:val="tx1"/>
            </w14:solidFill>
          </w14:textFill>
        </w:rPr>
        <w:t>发放</w:t>
      </w:r>
      <w:r>
        <w:rPr>
          <w:rFonts w:hint="eastAsia" w:ascii="宋体" w:hAnsi="宋体" w:eastAsia="宋体" w:cs="宋体"/>
          <w:b w:val="0"/>
          <w:bCs/>
          <w:color w:val="000000" w:themeColor="text1"/>
          <w:sz w:val="28"/>
          <w:szCs w:val="28"/>
          <w:lang w:val="en-US" w:eastAsia="zh-CN"/>
          <w14:textFill>
            <w14:solidFill>
              <w14:schemeClr w14:val="tx1"/>
            </w14:solidFill>
          </w14:textFill>
        </w:rPr>
        <w:t>500-1500元/月奖金。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b w:val="0"/>
          <w:bCs/>
          <w:color w:val="000000" w:themeColor="text1"/>
          <w:sz w:val="28"/>
          <w:szCs w:val="28"/>
          <w14:textFill>
            <w14:solidFill>
              <w14:schemeClr w14:val="tx1"/>
            </w14:solidFill>
          </w14:textFill>
        </w:rPr>
      </w:pPr>
      <w:r>
        <w:rPr>
          <w:rFonts w:hint="eastAsia" w:ascii="宋体" w:hAnsi="宋体" w:cs="宋体"/>
          <w:b w:val="0"/>
          <w:bCs/>
          <w:color w:val="000000" w:themeColor="text1"/>
          <w:sz w:val="28"/>
          <w:szCs w:val="28"/>
          <w:lang w:val="en-US" w:eastAsia="zh-CN"/>
          <w14:textFill>
            <w14:solidFill>
              <w14:schemeClr w14:val="tx1"/>
            </w14:solidFill>
          </w14:textFill>
        </w:rPr>
        <w:t>3.</w:t>
      </w:r>
      <w:r>
        <w:rPr>
          <w:rFonts w:hint="eastAsia" w:ascii="宋体" w:hAnsi="宋体" w:eastAsia="宋体" w:cs="宋体"/>
          <w:b w:val="0"/>
          <w:bCs/>
          <w:color w:val="000000" w:themeColor="text1"/>
          <w:sz w:val="28"/>
          <w:szCs w:val="28"/>
          <w:lang w:eastAsia="zh-CN"/>
          <w14:textFill>
            <w14:solidFill>
              <w14:schemeClr w14:val="tx1"/>
            </w14:solidFill>
          </w14:textFill>
        </w:rPr>
        <w:t>中、夜班费及</w:t>
      </w:r>
      <w:r>
        <w:rPr>
          <w:rFonts w:hint="eastAsia" w:ascii="宋体" w:hAnsi="宋体" w:eastAsia="宋体" w:cs="宋体"/>
          <w:b w:val="0"/>
          <w:bCs/>
          <w:color w:val="000000" w:themeColor="text1"/>
          <w:sz w:val="28"/>
          <w:szCs w:val="28"/>
          <w14:textFill>
            <w14:solidFill>
              <w14:schemeClr w14:val="tx1"/>
            </w14:solidFill>
          </w14:textFill>
        </w:rPr>
        <w:t>节假日加班</w:t>
      </w:r>
      <w:r>
        <w:rPr>
          <w:rFonts w:hint="eastAsia" w:ascii="宋体" w:hAnsi="宋体" w:eastAsia="宋体" w:cs="宋体"/>
          <w:b w:val="0"/>
          <w:bCs/>
          <w:color w:val="000000" w:themeColor="text1"/>
          <w:sz w:val="28"/>
          <w:szCs w:val="28"/>
          <w:lang w:eastAsia="zh-CN"/>
          <w14:textFill>
            <w14:solidFill>
              <w14:schemeClr w14:val="tx1"/>
            </w14:solidFill>
          </w14:textFill>
        </w:rPr>
        <w:t>发放标准</w:t>
      </w:r>
      <w:r>
        <w:rPr>
          <w:rFonts w:hint="eastAsia" w:ascii="宋体" w:hAnsi="宋体" w:eastAsia="宋体" w:cs="宋体"/>
          <w:b w:val="0"/>
          <w:bCs/>
          <w:color w:val="000000" w:themeColor="text1"/>
          <w:sz w:val="28"/>
          <w:szCs w:val="28"/>
          <w14:textFill>
            <w14:solidFill>
              <w14:schemeClr w14:val="tx1"/>
            </w14:solidFill>
          </w14:textFill>
        </w:rPr>
        <w:t>与本院职工</w:t>
      </w:r>
      <w:r>
        <w:rPr>
          <w:rFonts w:hint="eastAsia" w:ascii="宋体" w:hAnsi="宋体" w:eastAsia="宋体" w:cs="宋体"/>
          <w:b w:val="0"/>
          <w:bCs/>
          <w:color w:val="000000" w:themeColor="text1"/>
          <w:sz w:val="28"/>
          <w:szCs w:val="28"/>
          <w:lang w:eastAsia="zh-CN"/>
          <w14:textFill>
            <w14:solidFill>
              <w14:schemeClr w14:val="tx1"/>
            </w14:solidFill>
          </w14:textFill>
        </w:rPr>
        <w:t>同等待遇</w:t>
      </w:r>
      <w:r>
        <w:rPr>
          <w:rFonts w:hint="eastAsia" w:ascii="宋体" w:hAnsi="宋体" w:eastAsia="宋体" w:cs="宋体"/>
          <w:b w:val="0"/>
          <w:bCs/>
          <w:color w:val="000000" w:themeColor="text1"/>
          <w:sz w:val="28"/>
          <w:szCs w:val="28"/>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sz w:val="28"/>
          <w:szCs w:val="28"/>
        </w:rPr>
      </w:pPr>
      <w:r>
        <w:rPr>
          <w:rFonts w:hint="eastAsia" w:ascii="宋体" w:hAnsi="宋体" w:cs="宋体"/>
          <w:b w:val="0"/>
          <w:bCs/>
          <w:color w:val="000000" w:themeColor="text1"/>
          <w:sz w:val="28"/>
          <w:szCs w:val="28"/>
          <w:lang w:val="en-US" w:eastAsia="zh-CN"/>
          <w14:textFill>
            <w14:solidFill>
              <w14:schemeClr w14:val="tx1"/>
            </w14:solidFill>
          </w14:textFill>
        </w:rPr>
        <w:t>4.</w:t>
      </w:r>
      <w:r>
        <w:rPr>
          <w:rFonts w:hint="eastAsia" w:ascii="宋体" w:hAnsi="宋体" w:eastAsia="宋体" w:cs="宋体"/>
          <w:sz w:val="28"/>
          <w:szCs w:val="28"/>
        </w:rPr>
        <w:t>奖励</w:t>
      </w:r>
      <w:r>
        <w:rPr>
          <w:rFonts w:hint="eastAsia" w:ascii="宋体" w:hAnsi="宋体" w:cs="宋体"/>
          <w:sz w:val="28"/>
          <w:szCs w:val="28"/>
          <w:lang w:eastAsia="zh-CN"/>
        </w:rPr>
        <w:t>：</w:t>
      </w:r>
      <w:r>
        <w:rPr>
          <w:rFonts w:hint="eastAsia" w:ascii="宋体" w:hAnsi="宋体" w:eastAsia="宋体" w:cs="宋体"/>
          <w:sz w:val="28"/>
          <w:szCs w:val="28"/>
          <w:lang w:eastAsia="zh-CN"/>
        </w:rPr>
        <w:t>基地定期开展学员评优工作，</w:t>
      </w:r>
      <w:r>
        <w:rPr>
          <w:rFonts w:hint="eastAsia" w:ascii="宋体" w:hAnsi="宋体" w:eastAsia="宋体" w:cs="宋体"/>
          <w:sz w:val="28"/>
          <w:szCs w:val="28"/>
        </w:rPr>
        <w:t>优秀学员奖励和奖励金按时发放。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宋体" w:hAnsi="宋体" w:eastAsia="宋体" w:cs="宋体"/>
          <w:sz w:val="28"/>
          <w:szCs w:val="28"/>
          <w:lang w:eastAsia="zh-CN"/>
        </w:rPr>
      </w:pPr>
      <w:r>
        <w:rPr>
          <w:rFonts w:hint="eastAsia" w:ascii="宋体" w:hAnsi="宋体" w:cs="宋体"/>
          <w:sz w:val="28"/>
          <w:szCs w:val="28"/>
          <w:lang w:val="en-US" w:eastAsia="zh-CN"/>
        </w:rPr>
        <w:t>5.</w:t>
      </w:r>
      <w:r>
        <w:rPr>
          <w:rFonts w:hint="eastAsia" w:ascii="宋体" w:hAnsi="宋体" w:cs="宋体"/>
          <w:sz w:val="28"/>
          <w:szCs w:val="28"/>
          <w:lang w:eastAsia="zh-CN"/>
        </w:rPr>
        <w:t>对于</w:t>
      </w:r>
      <w:r>
        <w:rPr>
          <w:rFonts w:hint="eastAsia" w:ascii="宋体" w:hAnsi="宋体" w:eastAsia="宋体" w:cs="宋体"/>
          <w:sz w:val="28"/>
          <w:szCs w:val="28"/>
          <w:lang w:eastAsia="zh-CN"/>
        </w:rPr>
        <w:t>外省市</w:t>
      </w:r>
      <w:r>
        <w:rPr>
          <w:rFonts w:hint="eastAsia" w:ascii="宋体" w:hAnsi="宋体" w:cs="宋体"/>
          <w:sz w:val="28"/>
          <w:szCs w:val="28"/>
          <w:lang w:eastAsia="zh-CN"/>
        </w:rPr>
        <w:t>需住宿</w:t>
      </w:r>
      <w:r>
        <w:rPr>
          <w:rFonts w:hint="eastAsia" w:ascii="宋体" w:hAnsi="宋体" w:eastAsia="宋体" w:cs="宋体"/>
          <w:sz w:val="28"/>
          <w:szCs w:val="28"/>
          <w:lang w:eastAsia="zh-CN"/>
        </w:rPr>
        <w:t>学员</w:t>
      </w:r>
      <w:r>
        <w:rPr>
          <w:rFonts w:hint="eastAsia" w:ascii="宋体" w:hAnsi="宋体" w:cs="宋体"/>
          <w:sz w:val="28"/>
          <w:szCs w:val="28"/>
          <w:lang w:eastAsia="zh-CN"/>
        </w:rPr>
        <w:t>可</w:t>
      </w:r>
      <w:r>
        <w:rPr>
          <w:rFonts w:hint="eastAsia" w:ascii="宋体" w:hAnsi="宋体" w:eastAsia="宋体" w:cs="宋体"/>
          <w:sz w:val="28"/>
          <w:szCs w:val="28"/>
          <w:lang w:eastAsia="zh-CN"/>
        </w:rPr>
        <w:t>提供</w:t>
      </w:r>
      <w:r>
        <w:rPr>
          <w:rFonts w:hint="eastAsia" w:ascii="宋体" w:hAnsi="宋体" w:cs="宋体"/>
          <w:sz w:val="28"/>
          <w:szCs w:val="28"/>
          <w:lang w:eastAsia="zh-CN"/>
        </w:rPr>
        <w:t>宿舍。</w:t>
      </w:r>
    </w:p>
    <w:p>
      <w:pPr>
        <w:keepNext w:val="0"/>
        <w:keepLines w:val="0"/>
        <w:pageBreakBefore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七、培训年限及减免条件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32"/>
          <w:szCs w:val="32"/>
        </w:rPr>
      </w:pPr>
      <w:r>
        <w:rPr>
          <w:rFonts w:hint="eastAsia" w:ascii="宋体" w:hAnsi="宋体" w:eastAsia="宋体" w:cs="宋体"/>
          <w:sz w:val="28"/>
          <w:szCs w:val="28"/>
        </w:rPr>
        <w:t>培训时间一般为3年。培训采取理论学习与临床实践相结合，以临床实践为主的培训形式，按照培训标准要求实施规范化培训。符合减免条件的人员视其减免条件及实际能力进行减免。</w:t>
      </w:r>
    </w:p>
    <w:p>
      <w:pPr>
        <w:rPr>
          <w:rFonts w:hint="eastAsia" w:ascii="黑体" w:hAnsi="黑体" w:eastAsia="黑体" w:cs="黑体"/>
          <w:sz w:val="32"/>
          <w:szCs w:val="32"/>
        </w:rPr>
      </w:pPr>
      <w:r>
        <w:rPr>
          <w:rFonts w:hint="eastAsia" w:ascii="黑体" w:hAnsi="黑体" w:eastAsia="黑体" w:cs="黑体"/>
          <w:sz w:val="32"/>
          <w:szCs w:val="32"/>
        </w:rPr>
        <w:t>八、面试审核及递交材料（需加盖委培单位公章）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（一）</w:t>
      </w:r>
      <w:r>
        <w:rPr>
          <w:rFonts w:hint="eastAsia" w:ascii="宋体" w:hAnsi="宋体" w:eastAsia="宋体" w:cs="宋体"/>
          <w:sz w:val="28"/>
          <w:szCs w:val="28"/>
          <w:lang w:val="en-US" w:eastAsia="zh-CN"/>
        </w:rPr>
        <w:t xml:space="preserve">材料上传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在天津市毕业后医学教育管理平台</w:t>
      </w:r>
      <w:r>
        <w:rPr>
          <w:rStyle w:val="5"/>
          <w:rFonts w:hint="default" w:ascii="宋体" w:hAnsi="宋体" w:eastAsia="宋体" w:cs="宋体"/>
          <w:b w:val="0"/>
          <w:bCs/>
          <w:color w:val="000000" w:themeColor="text1"/>
          <w:sz w:val="28"/>
          <w:szCs w:val="28"/>
          <w:lang w:val="en-US" w:eastAsia="zh-CN"/>
          <w14:textFill>
            <w14:solidFill>
              <w14:schemeClr w14:val="tx1"/>
            </w14:solidFill>
          </w14:textFill>
        </w:rPr>
        <w:t xml:space="preserve"> （https://www.ccgme-cmda.cn）</w:t>
      </w:r>
      <w:r>
        <w:rPr>
          <w:rFonts w:hint="eastAsia" w:ascii="宋体" w:hAnsi="宋体" w:eastAsia="宋体" w:cs="宋体"/>
          <w:sz w:val="28"/>
          <w:szCs w:val="28"/>
          <w:lang w:val="en-US" w:eastAsia="zh-CN"/>
        </w:rPr>
        <w:t>上传，图片格式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 xml:space="preserve">必传材料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 xml:space="preserve">身份证正反面；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 xml:space="preserve">户口本户主页本人页；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 xml:space="preserve">学历、学位证书 或 学信网学历认证材料；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（4）</w:t>
      </w:r>
      <w:r>
        <w:rPr>
          <w:rFonts w:hint="eastAsia" w:ascii="宋体" w:hAnsi="宋体" w:eastAsia="宋体" w:cs="宋体"/>
          <w:sz w:val="28"/>
          <w:szCs w:val="28"/>
          <w:lang w:val="en-US" w:eastAsia="zh-CN"/>
        </w:rPr>
        <w:t xml:space="preserve">语言类证书；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 xml:space="preserve">如有以下材料也请上传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（1）</w:t>
      </w:r>
      <w:r>
        <w:rPr>
          <w:rFonts w:hint="eastAsia" w:ascii="宋体" w:hAnsi="宋体" w:eastAsia="宋体" w:cs="宋体"/>
          <w:sz w:val="28"/>
          <w:szCs w:val="28"/>
          <w:lang w:val="en-US" w:eastAsia="zh-CN"/>
        </w:rPr>
        <w:t xml:space="preserve">相关岗位资格证书、执业证书；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高水平论</w:t>
      </w:r>
      <w:r>
        <w:rPr>
          <w:rFonts w:hint="eastAsia" w:ascii="宋体" w:hAnsi="宋体" w:cs="宋体"/>
          <w:sz w:val="28"/>
          <w:szCs w:val="28"/>
          <w:lang w:val="en-US" w:eastAsia="zh-CN"/>
        </w:rPr>
        <w:t>文</w:t>
      </w:r>
      <w:r>
        <w:rPr>
          <w:rFonts w:hint="eastAsia" w:ascii="宋体" w:hAnsi="宋体" w:eastAsia="宋体" w:cs="宋体"/>
          <w:sz w:val="28"/>
          <w:szCs w:val="28"/>
          <w:lang w:val="en-US" w:eastAsia="zh-CN"/>
        </w:rPr>
        <w:t>首页</w:t>
      </w:r>
      <w:r>
        <w:rPr>
          <w:rFonts w:hint="eastAsia" w:ascii="宋体" w:hAnsi="宋体" w:cs="宋体"/>
          <w:sz w:val="28"/>
          <w:szCs w:val="28"/>
          <w:lang w:val="en-US" w:eastAsia="zh-CN"/>
        </w:rPr>
        <w:t>第一</w:t>
      </w:r>
      <w:r>
        <w:rPr>
          <w:rFonts w:hint="eastAsia" w:ascii="宋体" w:hAnsi="宋体" w:eastAsia="宋体" w:cs="宋体"/>
          <w:sz w:val="28"/>
          <w:szCs w:val="28"/>
          <w:lang w:val="en-US" w:eastAsia="zh-CN"/>
        </w:rPr>
        <w:t>作</w:t>
      </w:r>
      <w:r>
        <w:rPr>
          <w:rFonts w:hint="eastAsia" w:ascii="宋体" w:hAnsi="宋体" w:cs="宋体"/>
          <w:sz w:val="28"/>
          <w:szCs w:val="28"/>
          <w:lang w:val="en-US" w:eastAsia="zh-CN"/>
        </w:rPr>
        <w:t>者、</w:t>
      </w:r>
      <w:r>
        <w:rPr>
          <w:rFonts w:hint="eastAsia" w:ascii="宋体" w:hAnsi="宋体" w:eastAsia="宋体" w:cs="宋体"/>
          <w:sz w:val="28"/>
          <w:szCs w:val="28"/>
          <w:lang w:val="en-US" w:eastAsia="zh-CN"/>
        </w:rPr>
        <w:t>通讯</w:t>
      </w:r>
      <w:r>
        <w:rPr>
          <w:rFonts w:hint="eastAsia" w:ascii="宋体" w:hAnsi="宋体" w:cs="宋体"/>
          <w:sz w:val="28"/>
          <w:szCs w:val="28"/>
          <w:lang w:val="en-US" w:eastAsia="zh-CN"/>
        </w:rPr>
        <w:t>作者</w:t>
      </w:r>
      <w:r>
        <w:rPr>
          <w:rFonts w:hint="eastAsia"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（3）</w:t>
      </w:r>
      <w:r>
        <w:rPr>
          <w:rFonts w:hint="eastAsia" w:ascii="宋体" w:hAnsi="宋体" w:eastAsia="宋体" w:cs="宋体"/>
          <w:sz w:val="28"/>
          <w:szCs w:val="28"/>
          <w:lang w:val="en-US" w:eastAsia="zh-CN"/>
        </w:rPr>
        <w:t xml:space="preserve">省部级及以上课题批复件首页（负责人）；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（4）</w:t>
      </w:r>
      <w:r>
        <w:rPr>
          <w:rFonts w:hint="eastAsia" w:ascii="宋体" w:hAnsi="宋体" w:eastAsia="宋体" w:cs="宋体"/>
          <w:sz w:val="28"/>
          <w:szCs w:val="28"/>
          <w:lang w:val="en-US" w:eastAsia="zh-CN"/>
        </w:rPr>
        <w:t xml:space="preserve">省部级及以上荣誉；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（5）</w:t>
      </w:r>
      <w:r>
        <w:rPr>
          <w:rFonts w:hint="eastAsia" w:ascii="宋体" w:hAnsi="宋体" w:eastAsia="宋体" w:cs="宋体"/>
          <w:sz w:val="28"/>
          <w:szCs w:val="28"/>
          <w:lang w:val="en-US" w:eastAsia="zh-CN"/>
        </w:rPr>
        <w:t>其他相关材料</w:t>
      </w:r>
      <w:r>
        <w:rPr>
          <w:rFonts w:hint="default" w:ascii="宋体" w:hAnsi="宋体" w:eastAsia="宋体" w:cs="宋体"/>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（二）</w:t>
      </w:r>
      <w:r>
        <w:rPr>
          <w:rFonts w:hint="eastAsia" w:ascii="宋体" w:hAnsi="宋体" w:eastAsia="宋体" w:cs="宋体"/>
          <w:sz w:val="28"/>
          <w:szCs w:val="28"/>
          <w:lang w:val="en-US" w:eastAsia="zh-CN"/>
        </w:rPr>
        <w:t xml:space="preserve">资质审查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default" w:ascii="宋体" w:hAnsi="宋体" w:eastAsia="宋体" w:cs="宋体"/>
          <w:b w:val="0"/>
          <w:bCs/>
          <w:color w:val="000000" w:themeColor="text1"/>
          <w:sz w:val="28"/>
          <w:szCs w:val="28"/>
          <w:lang w:val="en-US" w:eastAsia="zh-CN"/>
          <w14:textFill>
            <w14:solidFill>
              <w14:schemeClr w14:val="tx1"/>
            </w14:solidFill>
          </w14:textFill>
        </w:rPr>
      </w:pPr>
      <w:r>
        <w:rPr>
          <w:rStyle w:val="5"/>
          <w:rFonts w:hint="eastAsia" w:ascii="宋体" w:hAnsi="宋体" w:cs="宋体"/>
          <w:b w:val="0"/>
          <w:bCs/>
          <w:color w:val="000000" w:themeColor="text1"/>
          <w:sz w:val="28"/>
          <w:szCs w:val="28"/>
          <w:lang w:val="en-US" w:eastAsia="zh-CN"/>
          <w14:textFill>
            <w14:solidFill>
              <w14:schemeClr w14:val="tx1"/>
            </w14:solidFill>
          </w14:textFill>
        </w:rPr>
        <w:t>报名人员</w:t>
      </w:r>
      <w:r>
        <w:rPr>
          <w:rStyle w:val="5"/>
          <w:rFonts w:hint="default" w:ascii="宋体" w:hAnsi="宋体" w:eastAsia="宋体" w:cs="宋体"/>
          <w:b w:val="0"/>
          <w:bCs/>
          <w:color w:val="000000" w:themeColor="text1"/>
          <w:sz w:val="28"/>
          <w:szCs w:val="28"/>
          <w:lang w:val="en-US" w:eastAsia="zh-CN"/>
          <w14:textFill>
            <w14:solidFill>
              <w14:schemeClr w14:val="tx1"/>
            </w14:solidFill>
          </w14:textFill>
        </w:rPr>
        <w:t>须参加统一组织的住院医师规范化培训报名资格考试，考试合格者取得报名资格。</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sz w:val="28"/>
          <w:szCs w:val="28"/>
          <w:lang w:val="en-US" w:eastAsia="zh-CN"/>
        </w:rPr>
      </w:pPr>
      <w:r>
        <w:rPr>
          <w:rFonts w:hint="eastAsia" w:ascii="宋体" w:hAnsi="宋体" w:eastAsia="宋体" w:cs="宋体"/>
          <w:sz w:val="28"/>
          <w:szCs w:val="28"/>
          <w:lang w:val="en-US" w:eastAsia="zh-CN"/>
        </w:rPr>
        <w:t>医院将根据收到的报名简历进行筛选与资格审查，择优确定笔试、面试人员</w:t>
      </w:r>
      <w:r>
        <w:rPr>
          <w:rFonts w:hint="eastAsia" w:ascii="宋体" w:hAnsi="宋体" w:cs="宋体"/>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（三）</w:t>
      </w:r>
      <w:r>
        <w:rPr>
          <w:rFonts w:hint="eastAsia" w:ascii="宋体" w:hAnsi="宋体" w:eastAsia="宋体" w:cs="宋体"/>
          <w:sz w:val="28"/>
          <w:szCs w:val="28"/>
          <w:lang w:val="en-US" w:eastAsia="zh-CN"/>
        </w:rPr>
        <w:t xml:space="preserve">笔试、面试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内容主要为岗位相关的基本理论和专业知识。笔试、面试通知将通过天津市毕业后医学教育管理平台</w:t>
      </w:r>
      <w:r>
        <w:rPr>
          <w:rFonts w:hint="eastAsia" w:ascii="宋体" w:hAnsi="宋体" w:cs="宋体"/>
          <w:sz w:val="28"/>
          <w:szCs w:val="28"/>
          <w:lang w:val="en-US" w:eastAsia="zh-CN"/>
        </w:rPr>
        <w:t>或电话等渠道</w:t>
      </w:r>
      <w:r>
        <w:rPr>
          <w:rFonts w:hint="eastAsia" w:ascii="宋体" w:hAnsi="宋体" w:eastAsia="宋体" w:cs="宋体"/>
          <w:sz w:val="28"/>
          <w:szCs w:val="28"/>
          <w:lang w:val="en-US" w:eastAsia="zh-CN"/>
        </w:rPr>
        <w:t>发布，具体面试时间以通知为准，未收到面试或复试通知的</w:t>
      </w:r>
      <w:r>
        <w:rPr>
          <w:rFonts w:hint="eastAsia" w:ascii="宋体" w:hAnsi="宋体" w:cs="宋体"/>
          <w:sz w:val="28"/>
          <w:szCs w:val="28"/>
          <w:lang w:val="en-US" w:eastAsia="zh-CN"/>
        </w:rPr>
        <w:t>报名</w:t>
      </w:r>
      <w:r>
        <w:rPr>
          <w:rFonts w:hint="eastAsia" w:ascii="宋体" w:hAnsi="宋体" w:eastAsia="宋体" w:cs="宋体"/>
          <w:sz w:val="28"/>
          <w:szCs w:val="28"/>
          <w:lang w:val="en-US" w:eastAsia="zh-CN"/>
        </w:rPr>
        <w:t>者，将不再另行通知</w:t>
      </w:r>
      <w:r>
        <w:rPr>
          <w:rFonts w:hint="eastAsia" w:ascii="宋体" w:hAnsi="宋体" w:cs="宋体"/>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（四）</w:t>
      </w:r>
      <w:r>
        <w:rPr>
          <w:rFonts w:hint="eastAsia" w:ascii="宋体" w:hAnsi="宋体" w:eastAsia="宋体" w:cs="宋体"/>
          <w:sz w:val="28"/>
          <w:szCs w:val="28"/>
          <w:lang w:val="en-US" w:eastAsia="zh-CN"/>
        </w:rPr>
        <w:t xml:space="preserve">录用签约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根据笔试、面试和体检结果确定最终录用人选。未被录用不再另行通知，有关材料恕不退还。</w:t>
      </w:r>
    </w:p>
    <w:p>
      <w:pPr>
        <w:rPr>
          <w:rFonts w:hint="eastAsia" w:ascii="黑体" w:hAnsi="黑体" w:eastAsia="黑体" w:cs="黑体"/>
          <w:sz w:val="32"/>
          <w:szCs w:val="32"/>
        </w:rPr>
      </w:pPr>
      <w:r>
        <w:rPr>
          <w:rFonts w:hint="eastAsia" w:ascii="黑体" w:hAnsi="黑体" w:eastAsia="黑体" w:cs="黑体"/>
          <w:sz w:val="32"/>
          <w:szCs w:val="32"/>
        </w:rPr>
        <w:t>九、联系方式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联系地址：天津市北辰区龙岩道238号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联系人： 天津市儿童医院科教科</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张老师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联系电话：022-87787861</w:t>
      </w:r>
      <w:bookmarkStart w:id="0" w:name="_GoBack"/>
      <w:bookmarkEnd w:id="0"/>
    </w:p>
    <w:sectPr>
      <w:pgSz w:w="11906" w:h="16838"/>
      <w:pgMar w:top="1478" w:right="1474"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F69639-DDAF-4531-9657-09D20E4819C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embedRegular r:id="rId2" w:fontKey="{22356A4B-F76B-478B-AE3B-23E6C9E1D5DF}"/>
  </w:font>
  <w:font w:name="等线">
    <w:altName w:val="Arial Unicode MS"/>
    <w:panose1 w:val="00000000000000000000"/>
    <w:charset w:val="00"/>
    <w:family w:val="auto"/>
    <w:pitch w:val="default"/>
    <w:sig w:usb0="00000000" w:usb1="00000000" w:usb2="00000000" w:usb3="00000000" w:csb0="00000000" w:csb1="00000000"/>
    <w:embedRegular r:id="rId3" w:fontKey="{AC7D32BA-51FA-481E-89E2-16EE98E175EF}"/>
  </w:font>
  <w:font w:name="仿宋">
    <w:panose1 w:val="02010609060101010101"/>
    <w:charset w:val="86"/>
    <w:family w:val="auto"/>
    <w:pitch w:val="default"/>
    <w:sig w:usb0="800002BF" w:usb1="38CF7CFA" w:usb2="00000016" w:usb3="00000000" w:csb0="00040001" w:csb1="00000000"/>
    <w:embedRegular r:id="rId4" w:fontKey="{502BC0B5-2632-4028-8893-9AA72F58EDDC}"/>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FC04C1"/>
    <w:multiLevelType w:val="singleLevel"/>
    <w:tmpl w:val="33FC04C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4ZWZkMzI3MzE2NGRkMjVjMzZmODdjZjQyNzFjNjMifQ=="/>
  </w:docVars>
  <w:rsids>
    <w:rsidRoot w:val="00000000"/>
    <w:rsid w:val="00E95263"/>
    <w:rsid w:val="040556DD"/>
    <w:rsid w:val="064F2C3F"/>
    <w:rsid w:val="09862E1C"/>
    <w:rsid w:val="0B6251C3"/>
    <w:rsid w:val="10B62239"/>
    <w:rsid w:val="149B5112"/>
    <w:rsid w:val="19C84D8B"/>
    <w:rsid w:val="1BF63E31"/>
    <w:rsid w:val="2BB807BB"/>
    <w:rsid w:val="2CD86C3B"/>
    <w:rsid w:val="2E187C37"/>
    <w:rsid w:val="36E903C3"/>
    <w:rsid w:val="41B94E35"/>
    <w:rsid w:val="473F5DDD"/>
    <w:rsid w:val="48435459"/>
    <w:rsid w:val="515606A5"/>
    <w:rsid w:val="5B4E6314"/>
    <w:rsid w:val="5EB6477F"/>
    <w:rsid w:val="6143039D"/>
    <w:rsid w:val="61AB7772"/>
    <w:rsid w:val="622D4B8A"/>
    <w:rsid w:val="6C7B009F"/>
    <w:rsid w:val="755E3468"/>
    <w:rsid w:val="7814329A"/>
    <w:rsid w:val="7C4F1B68"/>
    <w:rsid w:val="7FE87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4558</Words>
  <Characters>4757</Characters>
  <Paragraphs>34</Paragraphs>
  <TotalTime>3</TotalTime>
  <ScaleCrop>false</ScaleCrop>
  <LinksUpToDate>false</LinksUpToDate>
  <CharactersWithSpaces>4783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2023-04-18T08:45:00Z</dcterms:created>
  <dc:creator>宋佳慧</dc:creator>
  <cp:lastModifiedBy>悦人悦己</cp:lastModifiedBy>
  <cp:lastPrinted>2023-05-09T08:26:00Z</cp:lastPrinted>
  <dcterms:modified xsi:type="dcterms:W3CDTF">2023-05-29T07:34:13Z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DB80DAB343B3451B95C389B1B0E26D9F_11</vt:lpwstr>
  </property>
</Properties>
</file>