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0749154">
      <w:pPr>
        <w:jc w:val="center"/>
        <w:rPr>
          <w:rFonts w:hint="eastAsia"/>
          <w:b/>
          <w:bCs/>
          <w:sz w:val="36"/>
          <w:szCs w:val="36"/>
        </w:rPr>
      </w:pPr>
      <w:r>
        <w:rPr>
          <w:rFonts w:hint="eastAsia"/>
          <w:b/>
          <w:bCs/>
          <w:sz w:val="36"/>
          <w:szCs w:val="36"/>
        </w:rPr>
        <w:t>千里之行始于足下</w:t>
      </w:r>
    </w:p>
    <w:p w14:paraId="4B3E66B3">
      <w:pPr>
        <w:jc w:val="center"/>
        <w:rPr>
          <w:b/>
          <w:bCs/>
          <w:sz w:val="36"/>
          <w:szCs w:val="36"/>
        </w:rPr>
      </w:pPr>
      <w:r>
        <w:rPr>
          <w:rFonts w:hint="eastAsia"/>
          <w:b/>
          <w:bCs/>
          <w:sz w:val="36"/>
          <w:szCs w:val="36"/>
        </w:rPr>
        <w:t>——天津市儿童医院住院医师规范化培训基地</w:t>
      </w:r>
    </w:p>
    <w:p w14:paraId="3C542F1E">
      <w:pPr>
        <w:jc w:val="center"/>
        <w:rPr>
          <w:b/>
          <w:bCs/>
          <w:sz w:val="36"/>
          <w:szCs w:val="36"/>
        </w:rPr>
      </w:pPr>
      <w:r>
        <w:rPr>
          <w:rFonts w:hint="eastAsia"/>
          <w:b/>
          <w:bCs/>
          <w:sz w:val="36"/>
          <w:szCs w:val="36"/>
        </w:rPr>
        <w:t>开展202</w:t>
      </w:r>
      <w:r>
        <w:rPr>
          <w:rFonts w:hint="eastAsia"/>
          <w:b/>
          <w:bCs/>
          <w:sz w:val="36"/>
          <w:szCs w:val="36"/>
          <w:lang w:val="en-US" w:eastAsia="zh-CN"/>
        </w:rPr>
        <w:t>5</w:t>
      </w:r>
      <w:r>
        <w:rPr>
          <w:rFonts w:hint="eastAsia"/>
          <w:b/>
          <w:bCs/>
          <w:sz w:val="36"/>
          <w:szCs w:val="36"/>
        </w:rPr>
        <w:t>级住院医师入院教育</w:t>
      </w:r>
    </w:p>
    <w:p w14:paraId="273ABB85">
      <w:pPr>
        <w:jc w:val="center"/>
        <w:rPr>
          <w:sz w:val="32"/>
          <w:szCs w:val="32"/>
        </w:rPr>
      </w:pPr>
    </w:p>
    <w:p w14:paraId="67601F0C">
      <w:pPr>
        <w:ind w:firstLine="560" w:firstLineChars="200"/>
        <w:jc w:val="left"/>
        <w:rPr>
          <w:rFonts w:hint="eastAsia"/>
          <w:sz w:val="28"/>
          <w:szCs w:val="28"/>
        </w:rPr>
      </w:pPr>
      <w:bookmarkStart w:id="0" w:name="_GoBack"/>
      <w:bookmarkEnd w:id="0"/>
      <w:r>
        <w:rPr>
          <w:rFonts w:hint="eastAsia"/>
          <w:sz w:val="28"/>
          <w:szCs w:val="28"/>
        </w:rPr>
        <w:t>为明确培训目标、任务等要求；为进入临床培训做好全面准备</w:t>
      </w:r>
      <w:r>
        <w:rPr>
          <w:rFonts w:hint="eastAsia"/>
          <w:sz w:val="28"/>
          <w:szCs w:val="28"/>
          <w:lang w:eastAsia="zh-CN"/>
        </w:rPr>
        <w:t>、</w:t>
      </w:r>
      <w:r>
        <w:rPr>
          <w:rFonts w:hint="eastAsia"/>
          <w:sz w:val="28"/>
          <w:szCs w:val="28"/>
        </w:rPr>
        <w:t>熟悉培训基地总体情况</w:t>
      </w:r>
      <w:r>
        <w:rPr>
          <w:rFonts w:hint="eastAsia"/>
          <w:sz w:val="28"/>
          <w:szCs w:val="28"/>
          <w:lang w:eastAsia="zh-CN"/>
        </w:rPr>
        <w:t>、</w:t>
      </w:r>
      <w:r>
        <w:rPr>
          <w:rFonts w:hint="eastAsia"/>
          <w:sz w:val="28"/>
          <w:szCs w:val="28"/>
        </w:rPr>
        <w:t>更快融入新的工作环境；为提高综合素质和临床基本功，更好适应临床工作需要，202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年8月2</w:t>
      </w:r>
      <w:r>
        <w:rPr>
          <w:rFonts w:hint="eastAsia"/>
          <w:sz w:val="28"/>
          <w:szCs w:val="28"/>
          <w:lang w:val="en-US" w:eastAsia="zh-CN"/>
        </w:rPr>
        <w:t>1</w:t>
      </w:r>
      <w:r>
        <w:rPr>
          <w:rFonts w:hint="eastAsia"/>
          <w:sz w:val="28"/>
          <w:szCs w:val="28"/>
        </w:rPr>
        <w:t>日-3</w:t>
      </w:r>
      <w:r>
        <w:rPr>
          <w:rFonts w:hint="eastAsia"/>
          <w:sz w:val="28"/>
          <w:szCs w:val="28"/>
          <w:lang w:val="en-US" w:eastAsia="zh-CN"/>
        </w:rPr>
        <w:t>1</w:t>
      </w:r>
      <w:r>
        <w:rPr>
          <w:rFonts w:hint="eastAsia"/>
          <w:sz w:val="28"/>
          <w:szCs w:val="28"/>
        </w:rPr>
        <w:t>日，科教科组织202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级基地学员、专硕研究生分别在龙岩院区会议中心、马场院区实训中心进行入院教育。</w:t>
      </w:r>
    </w:p>
    <w:p w14:paraId="146320C0">
      <w:pPr>
        <w:ind w:firstLine="560" w:firstLineChars="20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735955" cy="2633345"/>
            <wp:effectExtent l="0" t="0" r="17145" b="14605"/>
            <wp:docPr id="12" name="图片 12" descr="69616f9dc1709895453e2b0a68d6e4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69616f9dc1709895453e2b0a68d6e4ba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5955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5BDA4">
      <w:pPr>
        <w:ind w:firstLine="560" w:firstLineChars="200"/>
        <w:jc w:val="left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科教科联合医院各职能部门</w:t>
      </w:r>
      <w:r>
        <w:rPr>
          <w:rFonts w:hint="eastAsia"/>
          <w:sz w:val="28"/>
          <w:szCs w:val="28"/>
          <w:lang w:eastAsia="zh-CN"/>
        </w:rPr>
        <w:t>、临床专业科室以及医技科室专家为新学员进行培训。</w:t>
      </w:r>
      <w:r>
        <w:rPr>
          <w:sz w:val="28"/>
          <w:szCs w:val="28"/>
        </w:rPr>
        <w:t>培训以</w:t>
      </w:r>
      <w:r>
        <w:rPr>
          <w:rFonts w:hint="eastAsia"/>
          <w:sz w:val="28"/>
          <w:szCs w:val="28"/>
          <w:lang w:eastAsia="zh-CN"/>
        </w:rPr>
        <w:t>现场</w:t>
      </w:r>
      <w:r>
        <w:rPr>
          <w:sz w:val="28"/>
          <w:szCs w:val="28"/>
        </w:rPr>
        <w:t>讲座为主、实践为辅，根据内容不同，</w:t>
      </w:r>
      <w:r>
        <w:rPr>
          <w:rFonts w:hint="eastAsia"/>
          <w:sz w:val="28"/>
          <w:szCs w:val="28"/>
        </w:rPr>
        <w:t>安排</w:t>
      </w:r>
      <w:r>
        <w:rPr>
          <w:sz w:val="28"/>
          <w:szCs w:val="28"/>
        </w:rPr>
        <w:t>专题讲座、</w:t>
      </w:r>
      <w:r>
        <w:rPr>
          <w:rFonts w:hint="eastAsia"/>
          <w:sz w:val="28"/>
          <w:szCs w:val="28"/>
          <w:lang w:eastAsia="zh-CN"/>
        </w:rPr>
        <w:t>观看视频、</w:t>
      </w:r>
      <w:r>
        <w:rPr>
          <w:sz w:val="28"/>
          <w:szCs w:val="28"/>
        </w:rPr>
        <w:t>案例讨论、实践训练等形式</w:t>
      </w:r>
      <w:r>
        <w:rPr>
          <w:rFonts w:hint="eastAsia"/>
          <w:sz w:val="28"/>
          <w:szCs w:val="28"/>
        </w:rPr>
        <w:t>，包括以下内容：</w:t>
      </w:r>
    </w:p>
    <w:p w14:paraId="5E6B167E">
      <w:pPr>
        <w:numPr>
          <w:ilvl w:val="0"/>
          <w:numId w:val="1"/>
        </w:numPr>
        <w:ind w:firstLine="560" w:firstLineChars="200"/>
        <w:jc w:val="left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医学人文素养，包括医学与健康理念、职业道德、医学人文、医学伦理、心理健康等。</w:t>
      </w:r>
      <w:r>
        <w:rPr>
          <w:rFonts w:hint="eastAsia"/>
          <w:sz w:val="28"/>
          <w:szCs w:val="28"/>
          <w:lang w:eastAsia="zh-CN"/>
        </w:rPr>
        <w:t>主管领导翟嘉副</w:t>
      </w:r>
      <w:r>
        <w:rPr>
          <w:rFonts w:hint="eastAsia"/>
          <w:sz w:val="28"/>
          <w:szCs w:val="28"/>
        </w:rPr>
        <w:t>院长为新学员进行</w:t>
      </w:r>
      <w:r>
        <w:rPr>
          <w:rFonts w:hint="eastAsia"/>
          <w:sz w:val="28"/>
          <w:szCs w:val="28"/>
          <w:lang w:eastAsia="zh-CN"/>
        </w:rPr>
        <w:t>《</w:t>
      </w:r>
      <w:r>
        <w:rPr>
          <w:rFonts w:hint="eastAsia"/>
          <w:sz w:val="28"/>
          <w:szCs w:val="28"/>
        </w:rPr>
        <w:t>儿科医学与人文</w:t>
      </w:r>
      <w:r>
        <w:rPr>
          <w:rFonts w:hint="eastAsia"/>
          <w:sz w:val="28"/>
          <w:szCs w:val="28"/>
          <w:lang w:eastAsia="zh-CN"/>
        </w:rPr>
        <w:t>——</w:t>
      </w:r>
      <w:r>
        <w:rPr>
          <w:rFonts w:hint="eastAsia"/>
          <w:sz w:val="28"/>
          <w:szCs w:val="28"/>
        </w:rPr>
        <w:t>关爱儿童健康的温暖力量</w:t>
      </w:r>
      <w:r>
        <w:rPr>
          <w:rFonts w:hint="eastAsia"/>
          <w:sz w:val="28"/>
          <w:szCs w:val="28"/>
          <w:lang w:eastAsia="zh-CN"/>
        </w:rPr>
        <w:t>》</w:t>
      </w:r>
      <w:r>
        <w:rPr>
          <w:rFonts w:hint="eastAsia"/>
          <w:sz w:val="28"/>
          <w:szCs w:val="28"/>
        </w:rPr>
        <w:t>专题讲座</w:t>
      </w:r>
      <w:r>
        <w:rPr>
          <w:rFonts w:hint="eastAsia"/>
          <w:sz w:val="28"/>
          <w:szCs w:val="28"/>
          <w:lang w:eastAsia="zh-CN"/>
        </w:rPr>
        <w:t>。</w:t>
      </w:r>
    </w:p>
    <w:p w14:paraId="543097EE">
      <w:pPr>
        <w:ind w:left="0" w:leftChars="0" w:firstLine="0" w:firstLineChars="0"/>
        <w:jc w:val="left"/>
        <w:rPr>
          <w:rFonts w:hint="eastAsia"/>
          <w:sz w:val="28"/>
          <w:szCs w:val="28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784215" cy="2878455"/>
            <wp:effectExtent l="0" t="0" r="6985" b="17145"/>
            <wp:docPr id="5" name="图片 5" descr="d68c6783a7df077c73c83895da377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68c6783a7df077c73c83895da377555"/>
                    <pic:cNvPicPr>
                      <a:picLocks noChangeAspect="1"/>
                    </pic:cNvPicPr>
                  </pic:nvPicPr>
                  <pic:blipFill>
                    <a:blip r:embed="rId5"/>
                    <a:srcRect l="21917" t="12939" r="9021" b="12202"/>
                    <a:stretch>
                      <a:fillRect/>
                    </a:stretch>
                  </pic:blipFill>
                  <pic:spPr>
                    <a:xfrm>
                      <a:off x="0" y="0"/>
                      <a:ext cx="5784215" cy="287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5B41E">
      <w:pPr>
        <w:numPr>
          <w:ilvl w:val="0"/>
          <w:numId w:val="1"/>
        </w:numPr>
        <w:ind w:firstLine="560" w:firstLineChars="200"/>
        <w:jc w:val="left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培训基地介绍，包括医院历史与文化、培训基地情况与规章制度、医院运行安全管理、信息系统、学习资源等。</w:t>
      </w:r>
      <w:r>
        <w:rPr>
          <w:rFonts w:hint="eastAsia"/>
          <w:sz w:val="28"/>
          <w:szCs w:val="28"/>
          <w:lang w:eastAsia="zh-CN"/>
        </w:rPr>
        <w:t>科教科张保刚科长</w:t>
      </w:r>
      <w:r>
        <w:rPr>
          <w:rFonts w:hint="default"/>
          <w:sz w:val="28"/>
          <w:szCs w:val="28"/>
        </w:rPr>
        <w:t>详细介绍了医院的发展历程、平台建设、师资队伍、学科成果和未来规划</w:t>
      </w:r>
      <w:r>
        <w:rPr>
          <w:rFonts w:hint="eastAsia"/>
          <w:sz w:val="28"/>
          <w:szCs w:val="28"/>
          <w:lang w:eastAsia="zh-CN"/>
        </w:rPr>
        <w:t>。</w:t>
      </w:r>
    </w:p>
    <w:p w14:paraId="256D93AA">
      <w:pPr>
        <w:numPr>
          <w:ilvl w:val="0"/>
          <w:numId w:val="0"/>
        </w:numPr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735955" cy="2633345"/>
            <wp:effectExtent l="0" t="0" r="17145" b="14605"/>
            <wp:docPr id="2" name="图片 2" descr="1a31e59714629f0554a6986b7209ba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a31e59714629f0554a6986b7209baec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5955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1784C">
      <w:pPr>
        <w:numPr>
          <w:ilvl w:val="0"/>
          <w:numId w:val="1"/>
        </w:numPr>
        <w:ind w:firstLine="560" w:firstLineChars="200"/>
        <w:jc w:val="left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住培政策与管理制度，包括住培政策制度、培训内容与标准、培训计划与轮转管理、过程管理与考核要求等。</w:t>
      </w:r>
      <w:r>
        <w:rPr>
          <w:rFonts w:hint="eastAsia"/>
          <w:sz w:val="28"/>
          <w:szCs w:val="28"/>
          <w:lang w:eastAsia="zh-CN"/>
        </w:rPr>
        <w:t>科教科相关科管干部、专业基地主任对国家及本基地住培相关政策文件、规章制度进行传达解读，帮助</w:t>
      </w:r>
      <w:r>
        <w:rPr>
          <w:rFonts w:hint="default"/>
          <w:sz w:val="28"/>
          <w:szCs w:val="28"/>
        </w:rPr>
        <w:t>学员全面了解住培制度的背景、目标、内容及考核要求等，正确理解“两个同等对待”政策、结业考核“一年一考”等制度性安排，充分认识住培在医学终身教育体系中的极端重要作用</w:t>
      </w:r>
      <w:r>
        <w:rPr>
          <w:rFonts w:hint="eastAsia"/>
          <w:sz w:val="28"/>
          <w:szCs w:val="28"/>
          <w:lang w:eastAsia="zh-CN"/>
        </w:rPr>
        <w:t>。</w:t>
      </w:r>
    </w:p>
    <w:p w14:paraId="0EE40ADF">
      <w:pPr>
        <w:numPr>
          <w:ilvl w:val="0"/>
          <w:numId w:val="0"/>
        </w:numPr>
        <w:ind w:left="420" w:leftChars="0" w:hanging="420" w:hangingChars="15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735955" cy="2633345"/>
            <wp:effectExtent l="0" t="0" r="17145" b="14605"/>
            <wp:docPr id="22" name="图片 22" descr="8742671a22f04a5f5a27db5ec69c6a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8742671a22f04a5f5a27db5ec69c6a4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5955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12744">
      <w:pPr>
        <w:numPr>
          <w:ilvl w:val="0"/>
          <w:numId w:val="1"/>
        </w:numPr>
        <w:ind w:firstLine="560" w:firstLineChars="20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>临床基本实践规范与流程，包括医疗卫生法律法规、医疗质量安全、医疗行为规范、医疗文书质量等。</w:t>
      </w:r>
    </w:p>
    <w:p w14:paraId="3CD8EEBF">
      <w:pPr>
        <w:ind w:left="0" w:leftChars="0" w:firstLine="0" w:firstLine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735955" cy="2633345"/>
            <wp:effectExtent l="0" t="0" r="17145" b="14605"/>
            <wp:docPr id="4" name="图片 4" descr="130d414f8ee7894dfb55d60bb63fc4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30d414f8ee7894dfb55d60bb63fc41b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5955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735320" cy="2643505"/>
            <wp:effectExtent l="0" t="0" r="17780" b="4445"/>
            <wp:docPr id="23" name="图片 23" descr="5d02c404fdfcd0d4b8dde14110242b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5d02c404fdfcd0d4b8dde14110242ba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5320" cy="264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774690" cy="2388235"/>
            <wp:effectExtent l="0" t="0" r="16510" b="12065"/>
            <wp:docPr id="24" name="图片 24" descr="9800f41c7e290b1c4a5871f2a1bc4f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9800f41c7e290b1c4a5871f2a1bc4f57"/>
                    <pic:cNvPicPr>
                      <a:picLocks noChangeAspect="1"/>
                    </pic:cNvPicPr>
                  </pic:nvPicPr>
                  <pic:blipFill>
                    <a:blip r:embed="rId10"/>
                    <a:srcRect l="8834" t="18085" r="3122" b="3882"/>
                    <a:stretch>
                      <a:fillRect/>
                    </a:stretch>
                  </pic:blipFill>
                  <pic:spPr>
                    <a:xfrm>
                      <a:off x="0" y="0"/>
                      <a:ext cx="5774690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9CECB">
      <w:pPr>
        <w:numPr>
          <w:ilvl w:val="0"/>
          <w:numId w:val="1"/>
        </w:numPr>
        <w:ind w:firstLine="560" w:firstLineChars="200"/>
        <w:jc w:val="left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专业理论知识，包括临床通用专业基础知识和技能、急危重症识别与急救、医院感染预防与控制、公共卫生、临床合理用药等。</w:t>
      </w:r>
    </w:p>
    <w:p w14:paraId="445C98BC">
      <w:pPr>
        <w:numPr>
          <w:ilvl w:val="0"/>
          <w:numId w:val="0"/>
        </w:numPr>
        <w:ind w:left="0" w:leftChars="0" w:firstLine="0" w:firstLine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683885" cy="2616200"/>
            <wp:effectExtent l="0" t="0" r="12065" b="12700"/>
            <wp:docPr id="7" name="图片 7" descr="66bc630e8fce51f01757291cb8a7e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66bc630e8fce51f01757291cb8a7e601"/>
                    <pic:cNvPicPr>
                      <a:picLocks noChangeAspect="1"/>
                    </pic:cNvPicPr>
                  </pic:nvPicPr>
                  <pic:blipFill>
                    <a:blip r:embed="rId11"/>
                    <a:srcRect l="22119" b="9670"/>
                    <a:stretch>
                      <a:fillRect/>
                    </a:stretch>
                  </pic:blipFill>
                  <pic:spPr>
                    <a:xfrm>
                      <a:off x="0" y="0"/>
                      <a:ext cx="5683885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751830" cy="2665730"/>
            <wp:effectExtent l="0" t="0" r="1270" b="1270"/>
            <wp:docPr id="19" name="图片 19" descr="6aaa4dfd9971fb065fd39a10b71f56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6aaa4dfd9971fb065fd39a10b71f561d"/>
                    <pic:cNvPicPr>
                      <a:picLocks noChangeAspect="1"/>
                    </pic:cNvPicPr>
                  </pic:nvPicPr>
                  <pic:blipFill>
                    <a:blip r:embed="rId12"/>
                    <a:srcRect l="20345" t="24529" r="18199" b="13444"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266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735955" cy="2633345"/>
            <wp:effectExtent l="0" t="0" r="17145" b="14605"/>
            <wp:docPr id="18" name="图片 18" descr="1c9e828324d3d1dd907726d2fb611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c9e828324d3d1dd907726d2fb61115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5955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735955" cy="2633345"/>
            <wp:effectExtent l="0" t="0" r="17145" b="14605"/>
            <wp:docPr id="17" name="图片 17" descr="6b7d0b38081e78cf8725f26a1d5e9e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6b7d0b38081e78cf8725f26a1d5e9e6c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5955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739765" cy="2645410"/>
            <wp:effectExtent l="0" t="0" r="13335" b="2540"/>
            <wp:docPr id="20" name="图片 20" descr="1c1e3ea21b098d2bd55900534b8287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c1e3ea21b098d2bd55900534b8287a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9765" cy="264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B9D7A">
      <w:pPr>
        <w:numPr>
          <w:ilvl w:val="0"/>
          <w:numId w:val="1"/>
        </w:numPr>
        <w:ind w:firstLine="560" w:firstLineChars="200"/>
        <w:jc w:val="left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基本技能操作，包括急救技能、个人防护技能等。</w:t>
      </w:r>
    </w:p>
    <w:p w14:paraId="50D466DD">
      <w:pPr>
        <w:numPr>
          <w:ilvl w:val="0"/>
          <w:numId w:val="0"/>
        </w:numPr>
        <w:ind w:left="0" w:leftChars="0" w:firstLine="0" w:firstLine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469255" cy="2682875"/>
            <wp:effectExtent l="0" t="0" r="17145" b="3175"/>
            <wp:docPr id="8" name="图片 8" descr="b512288093b185234b95dcb37558ab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b512288093b185234b95dcb37558ab51"/>
                    <pic:cNvPicPr>
                      <a:picLocks noChangeAspect="1"/>
                    </pic:cNvPicPr>
                  </pic:nvPicPr>
                  <pic:blipFill>
                    <a:blip r:embed="rId16"/>
                    <a:srcRect r="14172" b="8641"/>
                    <a:stretch>
                      <a:fillRect/>
                    </a:stretch>
                  </pic:blipFill>
                  <pic:spPr>
                    <a:xfrm>
                      <a:off x="0" y="0"/>
                      <a:ext cx="5469255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476875" cy="2686685"/>
            <wp:effectExtent l="0" t="0" r="9525" b="18415"/>
            <wp:docPr id="26" name="图片 26" descr="cae382f360c9a34055b7b391a3d81a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ae382f360c9a34055b7b391a3d81a76"/>
                    <pic:cNvPicPr>
                      <a:picLocks noChangeAspect="1"/>
                    </pic:cNvPicPr>
                  </pic:nvPicPr>
                  <pic:blipFill>
                    <a:blip r:embed="rId17"/>
                    <a:srcRect l="21953" t="16614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268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EFD1C">
      <w:pPr>
        <w:numPr>
          <w:ilvl w:val="0"/>
          <w:numId w:val="1"/>
        </w:numPr>
        <w:ind w:firstLine="560" w:firstLineChars="200"/>
        <w:jc w:val="left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综合能力提升，包括循证医学、临床思维、医患沟通、团队合作、职业发展等。</w:t>
      </w:r>
    </w:p>
    <w:p w14:paraId="18CB2E94">
      <w:pPr>
        <w:numPr>
          <w:ilvl w:val="0"/>
          <w:numId w:val="0"/>
        </w:numPr>
        <w:ind w:left="0" w:leftChars="0" w:firstLine="0" w:firstLine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735955" cy="2633345"/>
            <wp:effectExtent l="0" t="0" r="17145" b="14605"/>
            <wp:docPr id="10" name="图片 10" descr="e3166edf6a67403f4c77b9046cdb6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e3166edf6a67403f4c77b9046cdb610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5955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735955" cy="2633345"/>
            <wp:effectExtent l="0" t="0" r="17145" b="14605"/>
            <wp:docPr id="21" name="图片 21" descr="c4d492f87af8dfc58229c4ec9c480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4d492f87af8dfc58229c4ec9c48015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5955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735955" cy="2633345"/>
            <wp:effectExtent l="0" t="0" r="17145" b="14605"/>
            <wp:docPr id="25" name="图片 25" descr="03a96f281a12a7fac7a84bbdbaf01c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03a96f281a12a7fac7a84bbdbaf01c6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5955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716270" cy="2639060"/>
            <wp:effectExtent l="0" t="0" r="17780" b="8890"/>
            <wp:docPr id="27" name="图片 27" descr="dbb872009635311af81d341857e9ff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dbb872009635311af81d341857e9ff57"/>
                    <pic:cNvPicPr>
                      <a:picLocks noChangeAspect="1"/>
                    </pic:cNvPicPr>
                  </pic:nvPicPr>
                  <pic:blipFill>
                    <a:blip r:embed="rId21"/>
                    <a:srcRect l="12321" t="7548" r="1328" b="5619"/>
                    <a:stretch>
                      <a:fillRect/>
                    </a:stretch>
                  </pic:blipFill>
                  <pic:spPr>
                    <a:xfrm>
                      <a:off x="0" y="0"/>
                      <a:ext cx="5716270" cy="263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BC639">
      <w:pPr>
        <w:numPr>
          <w:ilvl w:val="0"/>
          <w:numId w:val="1"/>
        </w:numPr>
        <w:ind w:firstLine="560" w:firstLineChars="200"/>
        <w:jc w:val="left"/>
        <w:rPr>
          <w:rFonts w:hint="default"/>
          <w:sz w:val="28"/>
          <w:szCs w:val="28"/>
          <w:lang w:eastAsia="zh-CN"/>
        </w:rPr>
      </w:pPr>
      <w:r>
        <w:rPr>
          <w:rFonts w:hint="eastAsia"/>
          <w:sz w:val="28"/>
          <w:szCs w:val="28"/>
          <w:lang w:eastAsia="zh-CN"/>
        </w:rPr>
        <w:t>通过观看《我国住培制度安排和要求》《做医生真好》《国家总体安全观之科技安全》《学习毛主席《纪念白求恩》做甘于奉献的医务工作者》《科研诚信与学术不端》《论文投稿与发表策略及实例分析》《住院医师培训的教与学》《生物安全法解读》《伦理新规下如何规范开展临床研究》《科研失信行为典型案例分析》《医教协同，携手医学人才培养，服务健康中国战略》《医师法解读》等视频</w:t>
      </w:r>
      <w:r>
        <w:rPr>
          <w:rFonts w:ascii="仿宋_GB2312" w:hAnsi="宋体" w:eastAsia="仿宋_GB2312" w:cs="仿宋_GB2312"/>
          <w:color w:val="000000"/>
          <w:kern w:val="0"/>
          <w:sz w:val="31"/>
          <w:szCs w:val="31"/>
          <w:lang w:val="en-US" w:eastAsia="zh-CN" w:bidi="ar"/>
        </w:rPr>
        <w:t>深入</w:t>
      </w:r>
      <w:r>
        <w:rPr>
          <w:rFonts w:hint="eastAsia"/>
          <w:sz w:val="28"/>
          <w:szCs w:val="28"/>
          <w:lang w:val="en-US" w:eastAsia="zh-CN"/>
        </w:rPr>
        <w:t>阐</w:t>
      </w:r>
      <w:r>
        <w:rPr>
          <w:rFonts w:hint="default"/>
          <w:sz w:val="28"/>
          <w:szCs w:val="28"/>
          <w:lang w:eastAsia="zh-CN"/>
        </w:rPr>
        <w:t>述医师的职业精神、价值与责任，加强思想政治、医德医风、医学人文、医患沟通、患者隐私保护等经常性教育，引导学员树立正确价值观和遵纪守法意识，准确自我定位，科学规划职业与发展路径，树牢全心全意为人民健康服务的宗旨。</w:t>
      </w:r>
    </w:p>
    <w:p w14:paraId="71D06892">
      <w:pPr>
        <w:ind w:left="0" w:leftChars="0" w:firstLine="0" w:firstLineChars="0"/>
        <w:jc w:val="left"/>
        <w:rPr>
          <w:rFonts w:hint="eastAsia"/>
          <w:sz w:val="28"/>
          <w:szCs w:val="28"/>
          <w:lang w:eastAsia="zh-CN"/>
        </w:rPr>
      </w:pPr>
      <w:r>
        <w:rPr>
          <w:rFonts w:hint="eastAsia"/>
          <w:sz w:val="28"/>
          <w:szCs w:val="28"/>
          <w:lang w:eastAsia="zh-CN"/>
        </w:rPr>
        <w:drawing>
          <wp:inline distT="0" distB="0" distL="114300" distR="114300">
            <wp:extent cx="5735955" cy="2633345"/>
            <wp:effectExtent l="0" t="0" r="17145" b="14605"/>
            <wp:docPr id="11" name="图片 11" descr="772ae88858b1af4e5532fc778ff723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772ae88858b1af4e5532fc778ff7233f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5955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eastAsia="zh-CN"/>
        </w:rPr>
        <w:drawing>
          <wp:inline distT="0" distB="0" distL="114300" distR="114300">
            <wp:extent cx="5735955" cy="2633345"/>
            <wp:effectExtent l="0" t="0" r="17145" b="14605"/>
            <wp:docPr id="13" name="图片 13" descr="aab3d912eb143767557a604f2c58cb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aab3d912eb143767557a604f2c58cbdd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5955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eastAsia="zh-CN"/>
        </w:rPr>
        <w:drawing>
          <wp:inline distT="0" distB="0" distL="114300" distR="114300">
            <wp:extent cx="5734050" cy="2531745"/>
            <wp:effectExtent l="0" t="0" r="0" b="1905"/>
            <wp:docPr id="14" name="图片 14" descr="729309d9ccabf92f17532c4b3ae252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729309d9ccabf92f17532c4b3ae252ea"/>
                    <pic:cNvPicPr>
                      <a:picLocks noChangeAspect="1"/>
                    </pic:cNvPicPr>
                  </pic:nvPicPr>
                  <pic:blipFill>
                    <a:blip r:embed="rId24">
                      <a:lum contrast="-12000"/>
                    </a:blip>
                    <a:srcRect l="4849" t="12636" r="4318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53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eastAsia="zh-CN"/>
        </w:rPr>
        <w:drawing>
          <wp:inline distT="0" distB="0" distL="114300" distR="114300">
            <wp:extent cx="5727065" cy="2618740"/>
            <wp:effectExtent l="0" t="0" r="6985" b="10160"/>
            <wp:docPr id="15" name="图片 15" descr="30b64a675bb7490a538d10e04789a9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30b64a675bb7490a538d10e04789a9fd"/>
                    <pic:cNvPicPr>
                      <a:picLocks noChangeAspect="1"/>
                    </pic:cNvPicPr>
                  </pic:nvPicPr>
                  <pic:blipFill>
                    <a:blip r:embed="rId25"/>
                    <a:srcRect l="25938" t="26236"/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261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eastAsia="zh-CN"/>
        </w:rPr>
        <w:drawing>
          <wp:inline distT="0" distB="0" distL="114300" distR="114300">
            <wp:extent cx="5748020" cy="2661285"/>
            <wp:effectExtent l="0" t="0" r="5080" b="5715"/>
            <wp:docPr id="16" name="图片 16" descr="6d6c1890e1d2cde2244fb66a733305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6d6c1890e1d2cde2244fb66a7333056b"/>
                    <pic:cNvPicPr>
                      <a:picLocks noChangeAspect="1"/>
                    </pic:cNvPicPr>
                  </pic:nvPicPr>
                  <pic:blipFill>
                    <a:blip r:embed="rId26"/>
                    <a:srcRect l="6011" t="9067" r="3819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266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998F3">
      <w:pPr>
        <w:ind w:firstLine="560" w:firstLineChars="200"/>
        <w:jc w:val="left"/>
        <w:rPr>
          <w:sz w:val="28"/>
          <w:szCs w:val="28"/>
        </w:rPr>
      </w:pPr>
      <w:r>
        <w:rPr>
          <w:sz w:val="28"/>
          <w:szCs w:val="28"/>
        </w:rPr>
        <w:t>培训期间，</w:t>
      </w:r>
      <w:r>
        <w:rPr>
          <w:rFonts w:hint="eastAsia"/>
          <w:sz w:val="28"/>
          <w:szCs w:val="28"/>
        </w:rPr>
        <w:t>科教科</w:t>
      </w:r>
      <w:r>
        <w:rPr>
          <w:sz w:val="28"/>
          <w:szCs w:val="28"/>
        </w:rPr>
        <w:t>做好入院教育各环节的组织安排和考勤管理，并注意观察和监测培训实施情况。根据培训计划安排，及时做好沟通协调、场所安排、物品准备、后勤保障等工作。</w:t>
      </w:r>
    </w:p>
    <w:p w14:paraId="2AFD0180">
      <w:pPr>
        <w:ind w:firstLine="560" w:firstLineChars="20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培训结束后，科教科组织基地学员进行理论考核，基地学员的考核成绩合格。</w:t>
      </w:r>
    </w:p>
    <w:p w14:paraId="205D0F0C">
      <w:pPr>
        <w:ind w:firstLine="560" w:firstLineChars="200"/>
        <w:jc w:val="left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通过问卷调查的形式，基地学员对入院教育培训安排、授课表现、学习收获等方面进行评价。评价结果显示：</w:t>
      </w:r>
    </w:p>
    <w:p w14:paraId="3158CBD3">
      <w:pPr>
        <w:numPr>
          <w:ilvl w:val="0"/>
          <w:numId w:val="2"/>
        </w:numPr>
        <w:ind w:firstLine="560" w:firstLineChars="200"/>
        <w:jc w:val="left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基地学员认为本次培训教学目标明确、课程结构设计合理、课程内容系统全面、任课老师选择合适、内容紧密联系实践、培训方法运用恰当、有效促进思考参与、培训时间安排合理、各项工作准备充分、整体活动组织有序。</w:t>
      </w:r>
    </w:p>
    <w:p w14:paraId="02D42F03">
      <w:pPr>
        <w:numPr>
          <w:ilvl w:val="0"/>
          <w:numId w:val="2"/>
        </w:numPr>
        <w:ind w:firstLine="560" w:firstLineChars="20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通过培训，基地学员全面了解培训基地情况；充分理解住培政策制度、住培学习目标、住培学习要求和临床实践要求；提高对医学人文的理解；提高专业理论知识水平和基本技能操作水平；增加对新角色的信心；以利于快速适应新岗位环境。</w:t>
      </w:r>
    </w:p>
    <w:p w14:paraId="0A934385">
      <w:pPr>
        <w:numPr>
          <w:ilvl w:val="0"/>
          <w:numId w:val="2"/>
        </w:numPr>
        <w:ind w:firstLine="560" w:firstLineChars="20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授课老师的教学内容充实，且紧密联系实践； 根据教学内容，恰当运用教学方法；讲解流畅、清晰和生动，容易理解；教学节奏合理，时间得到充分利用；课程充实有趣，体现充分用心准备。</w:t>
      </w:r>
    </w:p>
    <w:p w14:paraId="54B1AA1F">
      <w:pPr>
        <w:ind w:firstLine="560" w:firstLineChars="200"/>
        <w:jc w:val="left"/>
        <w:rPr>
          <w:rFonts w:hint="default"/>
          <w:sz w:val="28"/>
          <w:szCs w:val="28"/>
        </w:rPr>
      </w:pPr>
      <w:r>
        <w:rPr>
          <w:rFonts w:hint="eastAsia"/>
          <w:sz w:val="28"/>
          <w:szCs w:val="28"/>
          <w:lang w:val="en-US" w:eastAsia="zh-CN"/>
        </w:rPr>
        <w:t>住培基地利用各类宣传平台，包括通过医院官网住培专栏“春雨育苗”、微</w:t>
      </w:r>
      <w:r>
        <w:rPr>
          <w:rFonts w:hint="default"/>
          <w:sz w:val="28"/>
          <w:szCs w:val="28"/>
        </w:rPr>
        <w:t>信公众号、宣传栏发布</w:t>
      </w:r>
      <w:r>
        <w:rPr>
          <w:rFonts w:hint="eastAsia"/>
          <w:sz w:val="28"/>
          <w:szCs w:val="28"/>
          <w:lang w:eastAsia="zh-CN"/>
        </w:rPr>
        <w:t>、</w:t>
      </w:r>
      <w:r>
        <w:rPr>
          <w:rFonts w:hint="default"/>
          <w:sz w:val="28"/>
          <w:szCs w:val="28"/>
        </w:rPr>
        <w:t>培训基地医院门诊大厅电子显示屏循环播放住培宣传片等多种形</w:t>
      </w:r>
      <w:r>
        <w:rPr>
          <w:rFonts w:hint="eastAsia"/>
          <w:sz w:val="28"/>
          <w:szCs w:val="28"/>
          <w:lang w:eastAsia="zh-CN"/>
        </w:rPr>
        <w:t>式，</w:t>
      </w:r>
      <w:r>
        <w:rPr>
          <w:rFonts w:hint="default"/>
          <w:sz w:val="28"/>
          <w:szCs w:val="28"/>
        </w:rPr>
        <w:t>广泛宣传住培制度的重要意义和基地培训特色，积极营造重视住培、支持住培的良好氛围。</w:t>
      </w:r>
    </w:p>
    <w:p w14:paraId="03C703C0">
      <w:pPr>
        <w:ind w:firstLine="560" w:firstLineChars="200"/>
        <w:jc w:val="left"/>
        <w:rPr>
          <w:sz w:val="28"/>
          <w:szCs w:val="28"/>
        </w:rPr>
      </w:pPr>
    </w:p>
    <w:p w14:paraId="2476BDA2">
      <w:pPr>
        <w:ind w:firstLine="560" w:firstLineChars="200"/>
        <w:jc w:val="left"/>
        <w:rPr>
          <w:sz w:val="28"/>
          <w:szCs w:val="28"/>
        </w:rPr>
      </w:pPr>
    </w:p>
    <w:p w14:paraId="184A2464">
      <w:pPr>
        <w:ind w:left="0" w:leftChars="0" w:firstLine="0" w:firstLineChars="0"/>
        <w:jc w:val="center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4705350" cy="3437255"/>
            <wp:effectExtent l="0" t="0" r="0" b="10795"/>
            <wp:docPr id="1" name="图片 1" descr="173184a2d29039a8318be886c4060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73184a2d29039a8318be886c4060580"/>
                    <pic:cNvPicPr>
                      <a:picLocks noChangeAspect="1"/>
                    </pic:cNvPicPr>
                  </pic:nvPicPr>
                  <pic:blipFill>
                    <a:blip r:embed="rId27"/>
                    <a:srcRect l="14227" r="25990" b="4892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43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2751455" cy="4192270"/>
            <wp:effectExtent l="0" t="0" r="10795" b="17780"/>
            <wp:docPr id="3" name="图片 3" descr="b5e5f6d95287130e6b9d46b9b32fc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b5e5f6d95287130e6b9d46b9b32fc680"/>
                    <pic:cNvPicPr>
                      <a:picLocks noChangeAspect="1"/>
                    </pic:cNvPicPr>
                  </pic:nvPicPr>
                  <pic:blipFill>
                    <a:blip r:embed="rId28"/>
                    <a:srcRect t="6557" b="23219"/>
                    <a:stretch>
                      <a:fillRect/>
                    </a:stretch>
                  </pic:blipFill>
                  <pic:spPr>
                    <a:xfrm>
                      <a:off x="0" y="0"/>
                      <a:ext cx="2751455" cy="419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22123">
      <w:r>
        <w:drawing>
          <wp:inline distT="0" distB="0" distL="114300" distR="114300">
            <wp:extent cx="5273675" cy="4053840"/>
            <wp:effectExtent l="0" t="0" r="3175" b="381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05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882D3"/>
    <w:sectPr>
      <w:pgSz w:w="11906" w:h="16838"/>
      <w:pgMar w:top="1440" w:right="1266" w:bottom="1440" w:left="16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4D359E2"/>
    <w:multiLevelType w:val="singleLevel"/>
    <w:tmpl w:val="34D359E2"/>
    <w:lvl w:ilvl="0" w:tentative="0">
      <w:start w:val="1"/>
      <w:numFmt w:val="decimal"/>
      <w:suff w:val="nothing"/>
      <w:lvlText w:val="（%1）"/>
      <w:lvlJc w:val="left"/>
    </w:lvl>
  </w:abstractNum>
  <w:abstractNum w:abstractNumId="1">
    <w:nsid w:val="609BD4BF"/>
    <w:multiLevelType w:val="singleLevel"/>
    <w:tmpl w:val="609BD4BF"/>
    <w:lvl w:ilvl="0" w:tentative="0">
      <w:start w:val="1"/>
      <w:numFmt w:val="decimal"/>
      <w:suff w:val="nothing"/>
      <w:lvlText w:val="（%1）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MmQ0Y2NkNTZkNDgwMDJiNzYwZjVjMzYyODhjMThlYTcifQ=="/>
  </w:docVars>
  <w:rsids>
    <w:rsidRoot w:val="00852890"/>
    <w:rsid w:val="000B15D4"/>
    <w:rsid w:val="00852890"/>
    <w:rsid w:val="00A62CA3"/>
    <w:rsid w:val="0CD8573D"/>
    <w:rsid w:val="11814E19"/>
    <w:rsid w:val="17CE1BA5"/>
    <w:rsid w:val="1D2B18B9"/>
    <w:rsid w:val="24B30B11"/>
    <w:rsid w:val="2C7E06FF"/>
    <w:rsid w:val="2F000DF7"/>
    <w:rsid w:val="3ADB44C6"/>
    <w:rsid w:val="444D76F2"/>
    <w:rsid w:val="4C9D5A7F"/>
    <w:rsid w:val="4D4E5FE1"/>
    <w:rsid w:val="52197129"/>
    <w:rsid w:val="55F304BE"/>
    <w:rsid w:val="59C04B5B"/>
    <w:rsid w:val="604C0EF7"/>
    <w:rsid w:val="6DA34120"/>
    <w:rsid w:val="6DC42A14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6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customStyle="1" w:styleId="9">
    <w:name w:val="页眉 Char"/>
    <w:basedOn w:val="8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Char"/>
    <w:basedOn w:val="8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1" Type="http://schemas.openxmlformats.org/officeDocument/2006/relationships/fontTable" Target="fontTable.xml"/><Relationship Id="rId30" Type="http://schemas.openxmlformats.org/officeDocument/2006/relationships/numbering" Target="numbering.xml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P R C</Company>
  <Pages>13</Pages>
  <Words>1617</Words>
  <Characters>1629</Characters>
  <Lines>8</Lines>
  <Paragraphs>2</Paragraphs>
  <TotalTime>0</TotalTime>
  <ScaleCrop>false</ScaleCrop>
  <LinksUpToDate>false</LinksUpToDate>
  <CharactersWithSpaces>1630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2024-09-06T02:34:00Z</dcterms:created>
  <dc:creator>Administrator</dc:creator>
  <cp:lastModifiedBy>悦人悦己</cp:lastModifiedBy>
  <cp:lastPrinted>2024-09-06T04:22:00Z</cp:lastPrinted>
  <dcterms:modified xsi:type="dcterms:W3CDTF">2025-09-26T04:15:53Z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148BD73232C14CA38D7B1EE25352D257_12</vt:lpwstr>
  </property>
  <property fmtid="{D5CDD505-2E9C-101B-9397-08002B2CF9AE}" pid="4" name="KSOTemplateDocerSaveRecord">
    <vt:lpwstr>eyJoZGlkIjoiMmQ0Y2NkNTZkNDgwMDJiNzYwZjVjMzYyODhjMThlYTciLCJ1c2VySWQiOiIzNzkxNjU0ODEifQ==</vt:lpwstr>
  </property>
</Properties>
</file>